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52967" w14:textId="7392A359" w:rsidR="003D3F40" w:rsidRDefault="003D3F40" w:rsidP="00E23FC3">
      <w:pPr>
        <w:ind w:right="-589" w:hanging="851"/>
        <w:rPr>
          <w:b/>
          <w:color w:val="4F6228" w:themeColor="accent3" w:themeShade="80"/>
          <w:sz w:val="24"/>
          <w:szCs w:val="24"/>
          <w:highlight w:val="lightGray"/>
        </w:rPr>
      </w:pPr>
      <w:bookmarkStart w:id="0" w:name="_GoBack"/>
      <w:bookmarkEnd w:id="0"/>
    </w:p>
    <w:tbl>
      <w:tblPr>
        <w:tblStyle w:val="TableGrid"/>
        <w:tblW w:w="22397" w:type="dxa"/>
        <w:tblInd w:w="-601" w:type="dxa"/>
        <w:tblLook w:val="04A0" w:firstRow="1" w:lastRow="0" w:firstColumn="1" w:lastColumn="0" w:noHBand="0" w:noVBand="1"/>
      </w:tblPr>
      <w:tblGrid>
        <w:gridCol w:w="6946"/>
        <w:gridCol w:w="6096"/>
        <w:gridCol w:w="4536"/>
        <w:gridCol w:w="4819"/>
      </w:tblGrid>
      <w:tr w:rsidR="0001550E" w14:paraId="092E451C" w14:textId="77777777" w:rsidTr="007630A0">
        <w:tc>
          <w:tcPr>
            <w:tcW w:w="6946" w:type="dxa"/>
            <w:tcBorders>
              <w:top w:val="nil"/>
              <w:left w:val="nil"/>
              <w:bottom w:val="nil"/>
              <w:right w:val="single" w:sz="4" w:space="0" w:color="auto"/>
            </w:tcBorders>
          </w:tcPr>
          <w:p w14:paraId="5D43C9B5" w14:textId="58D4AADD" w:rsidR="0001550E" w:rsidRPr="00827CF5" w:rsidRDefault="00827CF5" w:rsidP="00DE45AD">
            <w:pPr>
              <w:spacing w:after="60"/>
              <w:ind w:right="-589" w:firstLine="34"/>
              <w:rPr>
                <w:b/>
                <w:color w:val="4F6228" w:themeColor="accent3" w:themeShade="80"/>
                <w:sz w:val="28"/>
                <w:szCs w:val="28"/>
              </w:rPr>
            </w:pPr>
            <w:r w:rsidRPr="00827CF5">
              <w:rPr>
                <w:b/>
                <w:color w:val="4F6228" w:themeColor="accent3" w:themeShade="80"/>
                <w:sz w:val="28"/>
                <w:szCs w:val="28"/>
              </w:rPr>
              <w:t>Carnegie Primary School  Strategic Plan 2018</w:t>
            </w:r>
            <w:r w:rsidR="0001550E" w:rsidRPr="00827CF5">
              <w:rPr>
                <w:b/>
                <w:color w:val="4F6228" w:themeColor="accent3" w:themeShade="80"/>
                <w:sz w:val="28"/>
                <w:szCs w:val="28"/>
              </w:rPr>
              <w:t>-20</w:t>
            </w:r>
            <w:r w:rsidRPr="00827CF5">
              <w:rPr>
                <w:b/>
                <w:color w:val="4F6228" w:themeColor="accent3" w:themeShade="80"/>
                <w:sz w:val="28"/>
                <w:szCs w:val="28"/>
              </w:rPr>
              <w:t>21</w:t>
            </w:r>
          </w:p>
          <w:p w14:paraId="5443513F" w14:textId="5784376E" w:rsidR="0001550E" w:rsidRDefault="0001550E" w:rsidP="00047C38">
            <w:pPr>
              <w:ind w:right="-589"/>
              <w:rPr>
                <w:b/>
                <w:color w:val="4F6228" w:themeColor="accent3" w:themeShade="80"/>
                <w:sz w:val="24"/>
                <w:szCs w:val="24"/>
                <w:highlight w:val="lightGray"/>
              </w:rPr>
            </w:pPr>
          </w:p>
        </w:tc>
        <w:tc>
          <w:tcPr>
            <w:tcW w:w="6096" w:type="dxa"/>
            <w:tcBorders>
              <w:left w:val="single" w:sz="4" w:space="0" w:color="auto"/>
              <w:right w:val="nil"/>
            </w:tcBorders>
          </w:tcPr>
          <w:p w14:paraId="0104ECDB" w14:textId="77777777" w:rsidR="0001550E" w:rsidRPr="00300E45" w:rsidRDefault="0001550E" w:rsidP="003D3F40">
            <w:pPr>
              <w:ind w:right="-52"/>
              <w:rPr>
                <w:b/>
                <w:sz w:val="18"/>
                <w:szCs w:val="18"/>
              </w:rPr>
            </w:pPr>
            <w:r>
              <w:rPr>
                <w:b/>
                <w:sz w:val="18"/>
                <w:szCs w:val="18"/>
              </w:rPr>
              <w:t>E</w:t>
            </w:r>
            <w:r w:rsidRPr="00300E45">
              <w:rPr>
                <w:b/>
                <w:sz w:val="18"/>
                <w:szCs w:val="18"/>
              </w:rPr>
              <w:t>ndorsement</w:t>
            </w:r>
          </w:p>
          <w:p w14:paraId="34FF363F" w14:textId="3728D19B" w:rsidR="0001550E" w:rsidRPr="00827CF5" w:rsidRDefault="0001550E" w:rsidP="003D3F40">
            <w:pPr>
              <w:tabs>
                <w:tab w:val="left" w:pos="993"/>
                <w:tab w:val="left" w:leader="dot" w:pos="3686"/>
                <w:tab w:val="left" w:pos="3828"/>
                <w:tab w:val="left" w:pos="5245"/>
                <w:tab w:val="left" w:pos="5954"/>
                <w:tab w:val="left" w:leader="dot" w:pos="9356"/>
                <w:tab w:val="left" w:pos="9639"/>
                <w:tab w:val="left" w:pos="11199"/>
              </w:tabs>
              <w:spacing w:line="360" w:lineRule="auto"/>
              <w:ind w:right="-51"/>
              <w:rPr>
                <w:sz w:val="18"/>
                <w:szCs w:val="18"/>
              </w:rPr>
            </w:pPr>
            <w:r w:rsidRPr="00300E45">
              <w:rPr>
                <w:sz w:val="18"/>
                <w:szCs w:val="18"/>
              </w:rPr>
              <w:t>Principal:</w:t>
            </w:r>
            <w:r w:rsidRPr="00300E45">
              <w:rPr>
                <w:sz w:val="18"/>
                <w:szCs w:val="18"/>
              </w:rPr>
              <w:tab/>
            </w:r>
            <w:r w:rsidRPr="00300E45">
              <w:rPr>
                <w:sz w:val="18"/>
                <w:szCs w:val="18"/>
              </w:rPr>
              <w:tab/>
            </w:r>
            <w:r>
              <w:rPr>
                <w:sz w:val="18"/>
                <w:szCs w:val="18"/>
              </w:rPr>
              <w:tab/>
            </w:r>
            <w:r w:rsidR="00827CF5">
              <w:rPr>
                <w:sz w:val="18"/>
                <w:szCs w:val="18"/>
              </w:rPr>
              <w:t>Linda Jones        /12/2017</w:t>
            </w:r>
          </w:p>
          <w:p w14:paraId="3DD0DA91" w14:textId="2656135F" w:rsidR="0001550E" w:rsidRPr="00827CF5" w:rsidRDefault="0001550E" w:rsidP="003D3F40">
            <w:pPr>
              <w:tabs>
                <w:tab w:val="left" w:pos="993"/>
                <w:tab w:val="left" w:leader="dot" w:pos="3686"/>
                <w:tab w:val="left" w:pos="3828"/>
                <w:tab w:val="left" w:pos="5245"/>
                <w:tab w:val="left" w:pos="5954"/>
                <w:tab w:val="left" w:leader="dot" w:pos="9356"/>
                <w:tab w:val="left" w:pos="9639"/>
                <w:tab w:val="left" w:pos="11199"/>
              </w:tabs>
              <w:spacing w:line="360" w:lineRule="auto"/>
              <w:ind w:right="-51"/>
              <w:rPr>
                <w:sz w:val="18"/>
                <w:szCs w:val="18"/>
              </w:rPr>
            </w:pPr>
            <w:r w:rsidRPr="00827CF5">
              <w:rPr>
                <w:sz w:val="18"/>
                <w:szCs w:val="18"/>
              </w:rPr>
              <w:t>School council:</w:t>
            </w:r>
            <w:r w:rsidRPr="00827CF5">
              <w:rPr>
                <w:sz w:val="18"/>
                <w:szCs w:val="18"/>
              </w:rPr>
              <w:tab/>
            </w:r>
            <w:r w:rsidRPr="00827CF5">
              <w:rPr>
                <w:sz w:val="18"/>
                <w:szCs w:val="18"/>
              </w:rPr>
              <w:tab/>
            </w:r>
            <w:r w:rsidR="00827CF5">
              <w:rPr>
                <w:sz w:val="18"/>
                <w:szCs w:val="18"/>
              </w:rPr>
              <w:t>Susan Harper    /12/2017</w:t>
            </w:r>
          </w:p>
          <w:p w14:paraId="105DBD31" w14:textId="77777777" w:rsidR="0001550E" w:rsidRPr="00827CF5" w:rsidRDefault="0001550E" w:rsidP="003D3F40">
            <w:pPr>
              <w:tabs>
                <w:tab w:val="left" w:pos="5954"/>
                <w:tab w:val="left" w:pos="7371"/>
                <w:tab w:val="left" w:leader="dot" w:pos="9639"/>
                <w:tab w:val="left" w:pos="11199"/>
              </w:tabs>
              <w:ind w:right="-51"/>
              <w:rPr>
                <w:sz w:val="18"/>
                <w:szCs w:val="18"/>
              </w:rPr>
            </w:pPr>
            <w:r w:rsidRPr="00827CF5">
              <w:rPr>
                <w:sz w:val="18"/>
                <w:szCs w:val="18"/>
              </w:rPr>
              <w:t xml:space="preserve">Delegate of the </w:t>
            </w:r>
          </w:p>
          <w:p w14:paraId="3590C49D" w14:textId="17BDC0C2" w:rsidR="0001550E" w:rsidRDefault="0001550E" w:rsidP="003D3F40">
            <w:pPr>
              <w:tabs>
                <w:tab w:val="left" w:pos="993"/>
                <w:tab w:val="left" w:leader="dot" w:pos="3686"/>
                <w:tab w:val="left" w:pos="3828"/>
                <w:tab w:val="left" w:pos="5245"/>
                <w:tab w:val="left" w:pos="5954"/>
              </w:tabs>
              <w:spacing w:line="360" w:lineRule="auto"/>
              <w:ind w:right="-51"/>
              <w:rPr>
                <w:b/>
                <w:color w:val="4F6228" w:themeColor="accent3" w:themeShade="80"/>
                <w:sz w:val="24"/>
                <w:szCs w:val="24"/>
                <w:highlight w:val="lightGray"/>
              </w:rPr>
            </w:pPr>
            <w:r w:rsidRPr="00827CF5">
              <w:rPr>
                <w:sz w:val="18"/>
                <w:szCs w:val="18"/>
              </w:rPr>
              <w:t>Secretary:</w:t>
            </w:r>
            <w:r w:rsidRPr="00827CF5">
              <w:rPr>
                <w:sz w:val="18"/>
                <w:szCs w:val="18"/>
              </w:rPr>
              <w:tab/>
            </w:r>
            <w:r w:rsidRPr="00827CF5">
              <w:rPr>
                <w:sz w:val="18"/>
                <w:szCs w:val="18"/>
              </w:rPr>
              <w:tab/>
            </w:r>
            <w:r w:rsidRPr="00827CF5">
              <w:rPr>
                <w:sz w:val="18"/>
                <w:szCs w:val="18"/>
              </w:rPr>
              <w:tab/>
            </w:r>
            <w:r w:rsidR="00827CF5" w:rsidRPr="00827CF5">
              <w:rPr>
                <w:sz w:val="18"/>
                <w:szCs w:val="18"/>
              </w:rPr>
              <w:t>Stuart Andrews</w:t>
            </w:r>
            <w:r w:rsidR="00827CF5">
              <w:rPr>
                <w:sz w:val="18"/>
                <w:szCs w:val="18"/>
              </w:rPr>
              <w:t xml:space="preserve">  /12.2017</w:t>
            </w:r>
            <w:r>
              <w:rPr>
                <w:sz w:val="18"/>
                <w:szCs w:val="18"/>
              </w:rPr>
              <w:t xml:space="preserve">  </w:t>
            </w:r>
          </w:p>
        </w:tc>
        <w:tc>
          <w:tcPr>
            <w:tcW w:w="4536" w:type="dxa"/>
            <w:tcBorders>
              <w:left w:val="nil"/>
              <w:right w:val="nil"/>
            </w:tcBorders>
          </w:tcPr>
          <w:p w14:paraId="333F1444" w14:textId="39A6728B" w:rsidR="0001550E" w:rsidRPr="000940D9" w:rsidRDefault="0001550E" w:rsidP="0001550E">
            <w:pPr>
              <w:ind w:right="-52"/>
              <w:rPr>
                <w:sz w:val="18"/>
                <w:szCs w:val="18"/>
              </w:rPr>
            </w:pPr>
            <w:r>
              <w:rPr>
                <w:b/>
                <w:sz w:val="18"/>
                <w:szCs w:val="18"/>
              </w:rPr>
              <w:t>Re-E</w:t>
            </w:r>
            <w:r w:rsidRPr="00300E45">
              <w:rPr>
                <w:b/>
                <w:sz w:val="18"/>
                <w:szCs w:val="18"/>
              </w:rPr>
              <w:t>ndorsement</w:t>
            </w:r>
            <w:r w:rsidR="004E7450">
              <w:rPr>
                <w:b/>
                <w:sz w:val="18"/>
                <w:szCs w:val="18"/>
              </w:rPr>
              <w:t xml:space="preserve"> </w:t>
            </w:r>
            <w:r w:rsidRPr="000940D9">
              <w:rPr>
                <w:sz w:val="18"/>
                <w:szCs w:val="18"/>
              </w:rPr>
              <w:t>(if a Goal, KIS or Target is change</w:t>
            </w:r>
            <w:r>
              <w:rPr>
                <w:sz w:val="18"/>
                <w:szCs w:val="18"/>
              </w:rPr>
              <w:t>d</w:t>
            </w:r>
            <w:r w:rsidRPr="000940D9">
              <w:rPr>
                <w:sz w:val="18"/>
                <w:szCs w:val="18"/>
              </w:rPr>
              <w:t>)</w:t>
            </w:r>
          </w:p>
          <w:p w14:paraId="32CEF18F" w14:textId="16EBE3D6" w:rsidR="0001550E" w:rsidRDefault="007630A0" w:rsidP="007630A0">
            <w:pPr>
              <w:tabs>
                <w:tab w:val="left" w:pos="993"/>
                <w:tab w:val="left" w:leader="dot" w:pos="3686"/>
                <w:tab w:val="left" w:pos="3828"/>
                <w:tab w:val="left" w:pos="4995"/>
                <w:tab w:val="left" w:pos="5954"/>
                <w:tab w:val="left" w:leader="dot" w:pos="9356"/>
                <w:tab w:val="left" w:pos="9639"/>
                <w:tab w:val="left" w:pos="11199"/>
              </w:tabs>
              <w:spacing w:line="360" w:lineRule="auto"/>
              <w:ind w:right="-51"/>
              <w:rPr>
                <w:sz w:val="18"/>
                <w:szCs w:val="18"/>
              </w:rPr>
            </w:pPr>
            <w:r>
              <w:rPr>
                <w:b/>
                <w:sz w:val="18"/>
                <w:szCs w:val="18"/>
              </w:rPr>
              <w:t>………………………………………</w:t>
            </w:r>
            <w:r w:rsidR="0001550E" w:rsidRPr="00907788">
              <w:rPr>
                <w:sz w:val="18"/>
                <w:szCs w:val="18"/>
                <w:highlight w:val="lightGray"/>
              </w:rPr>
              <w:t>[name]</w:t>
            </w:r>
            <w:r w:rsidR="0001550E" w:rsidRPr="009C1955">
              <w:rPr>
                <w:sz w:val="18"/>
                <w:szCs w:val="18"/>
              </w:rPr>
              <w:tab/>
            </w:r>
            <w:r w:rsidR="0001550E" w:rsidRPr="00907788">
              <w:rPr>
                <w:sz w:val="18"/>
                <w:szCs w:val="18"/>
                <w:highlight w:val="lightGray"/>
              </w:rPr>
              <w:t>[date]</w:t>
            </w:r>
          </w:p>
          <w:p w14:paraId="738C3EE2" w14:textId="77777777" w:rsidR="007630A0" w:rsidRDefault="007630A0" w:rsidP="007630A0">
            <w:pPr>
              <w:tabs>
                <w:tab w:val="left" w:pos="993"/>
                <w:tab w:val="left" w:leader="dot" w:pos="3686"/>
                <w:tab w:val="left" w:pos="3828"/>
                <w:tab w:val="left" w:pos="4995"/>
                <w:tab w:val="left" w:pos="5954"/>
                <w:tab w:val="left" w:leader="dot" w:pos="9356"/>
                <w:tab w:val="left" w:pos="9639"/>
                <w:tab w:val="left" w:pos="11199"/>
              </w:tabs>
              <w:spacing w:line="360" w:lineRule="auto"/>
              <w:ind w:right="-51"/>
              <w:rPr>
                <w:sz w:val="18"/>
                <w:szCs w:val="18"/>
              </w:rPr>
            </w:pPr>
            <w:r>
              <w:rPr>
                <w:b/>
                <w:sz w:val="18"/>
                <w:szCs w:val="18"/>
              </w:rPr>
              <w:t>………………………………………</w:t>
            </w:r>
            <w:r w:rsidRPr="00907788">
              <w:rPr>
                <w:sz w:val="18"/>
                <w:szCs w:val="18"/>
                <w:highlight w:val="lightGray"/>
              </w:rPr>
              <w:t>[name]</w:t>
            </w:r>
            <w:r w:rsidRPr="009C1955">
              <w:rPr>
                <w:sz w:val="18"/>
                <w:szCs w:val="18"/>
              </w:rPr>
              <w:tab/>
            </w:r>
            <w:r w:rsidRPr="00907788">
              <w:rPr>
                <w:sz w:val="18"/>
                <w:szCs w:val="18"/>
                <w:highlight w:val="lightGray"/>
              </w:rPr>
              <w:t>[date]</w:t>
            </w:r>
          </w:p>
          <w:p w14:paraId="5AE3FE25" w14:textId="77777777" w:rsidR="007630A0" w:rsidRDefault="007630A0" w:rsidP="0001550E">
            <w:pPr>
              <w:tabs>
                <w:tab w:val="left" w:pos="5954"/>
                <w:tab w:val="left" w:pos="7371"/>
                <w:tab w:val="left" w:leader="dot" w:pos="9639"/>
                <w:tab w:val="left" w:pos="11199"/>
              </w:tabs>
              <w:ind w:right="-51"/>
              <w:rPr>
                <w:sz w:val="18"/>
                <w:szCs w:val="18"/>
              </w:rPr>
            </w:pPr>
          </w:p>
          <w:p w14:paraId="1A0C2A99" w14:textId="45AB7650" w:rsidR="0001550E" w:rsidRPr="007630A0" w:rsidRDefault="007630A0" w:rsidP="007630A0">
            <w:pPr>
              <w:tabs>
                <w:tab w:val="left" w:pos="993"/>
                <w:tab w:val="left" w:leader="dot" w:pos="3686"/>
                <w:tab w:val="left" w:pos="3828"/>
                <w:tab w:val="left" w:pos="5954"/>
                <w:tab w:val="left" w:leader="dot" w:pos="9356"/>
                <w:tab w:val="left" w:pos="9639"/>
                <w:tab w:val="left" w:pos="11199"/>
              </w:tabs>
              <w:spacing w:line="360" w:lineRule="auto"/>
              <w:ind w:right="-51"/>
              <w:rPr>
                <w:sz w:val="18"/>
                <w:szCs w:val="18"/>
              </w:rPr>
            </w:pPr>
            <w:r>
              <w:rPr>
                <w:b/>
                <w:sz w:val="18"/>
                <w:szCs w:val="18"/>
              </w:rPr>
              <w:t>………………………………………</w:t>
            </w:r>
            <w:r w:rsidRPr="00907788">
              <w:rPr>
                <w:sz w:val="18"/>
                <w:szCs w:val="18"/>
                <w:highlight w:val="lightGray"/>
              </w:rPr>
              <w:t>[name]</w:t>
            </w:r>
            <w:r w:rsidRPr="009C1955">
              <w:rPr>
                <w:sz w:val="18"/>
                <w:szCs w:val="18"/>
              </w:rPr>
              <w:tab/>
            </w:r>
            <w:r w:rsidRPr="00907788">
              <w:rPr>
                <w:sz w:val="18"/>
                <w:szCs w:val="18"/>
                <w:highlight w:val="lightGray"/>
              </w:rPr>
              <w:t>[date]</w:t>
            </w:r>
          </w:p>
        </w:tc>
        <w:tc>
          <w:tcPr>
            <w:tcW w:w="4819" w:type="dxa"/>
            <w:tcBorders>
              <w:left w:val="nil"/>
            </w:tcBorders>
          </w:tcPr>
          <w:p w14:paraId="3F452CE0" w14:textId="18064138" w:rsidR="0001550E" w:rsidRDefault="0001550E" w:rsidP="003D3F40">
            <w:pPr>
              <w:ind w:right="-52"/>
              <w:rPr>
                <w:b/>
                <w:sz w:val="18"/>
                <w:szCs w:val="18"/>
              </w:rPr>
            </w:pPr>
            <w:r>
              <w:rPr>
                <w:b/>
                <w:sz w:val="18"/>
                <w:szCs w:val="18"/>
              </w:rPr>
              <w:t>Re-e</w:t>
            </w:r>
            <w:r w:rsidRPr="00300E45">
              <w:rPr>
                <w:b/>
                <w:sz w:val="18"/>
                <w:szCs w:val="18"/>
              </w:rPr>
              <w:t>ndorsement</w:t>
            </w:r>
            <w:r w:rsidR="004E7450">
              <w:rPr>
                <w:b/>
                <w:sz w:val="18"/>
                <w:szCs w:val="18"/>
              </w:rPr>
              <w:t xml:space="preserve"> </w:t>
            </w:r>
            <w:r w:rsidR="007630A0" w:rsidRPr="000940D9">
              <w:rPr>
                <w:sz w:val="18"/>
                <w:szCs w:val="18"/>
              </w:rPr>
              <w:t>(if a Goal, KIS or Target is change</w:t>
            </w:r>
            <w:r w:rsidR="007630A0">
              <w:rPr>
                <w:sz w:val="18"/>
                <w:szCs w:val="18"/>
              </w:rPr>
              <w:t>d</w:t>
            </w:r>
            <w:r w:rsidR="007630A0" w:rsidRPr="000940D9">
              <w:rPr>
                <w:sz w:val="18"/>
                <w:szCs w:val="18"/>
              </w:rPr>
              <w:t>)</w:t>
            </w:r>
          </w:p>
          <w:p w14:paraId="27C6ADD2" w14:textId="77777777" w:rsidR="007630A0" w:rsidRDefault="007630A0" w:rsidP="007630A0">
            <w:pPr>
              <w:tabs>
                <w:tab w:val="left" w:pos="993"/>
                <w:tab w:val="left" w:leader="dot" w:pos="3686"/>
                <w:tab w:val="left" w:pos="3828"/>
                <w:tab w:val="left" w:pos="4995"/>
                <w:tab w:val="left" w:pos="5954"/>
                <w:tab w:val="left" w:leader="dot" w:pos="9356"/>
                <w:tab w:val="left" w:pos="9639"/>
                <w:tab w:val="left" w:pos="11199"/>
              </w:tabs>
              <w:spacing w:line="360" w:lineRule="auto"/>
              <w:ind w:right="-51"/>
              <w:rPr>
                <w:sz w:val="18"/>
                <w:szCs w:val="18"/>
              </w:rPr>
            </w:pPr>
            <w:r>
              <w:rPr>
                <w:b/>
                <w:sz w:val="18"/>
                <w:szCs w:val="18"/>
              </w:rPr>
              <w:t>………………………………………</w:t>
            </w:r>
            <w:r w:rsidRPr="00907788">
              <w:rPr>
                <w:sz w:val="18"/>
                <w:szCs w:val="18"/>
                <w:highlight w:val="lightGray"/>
              </w:rPr>
              <w:t>[name]</w:t>
            </w:r>
            <w:r w:rsidRPr="009C1955">
              <w:rPr>
                <w:sz w:val="18"/>
                <w:szCs w:val="18"/>
              </w:rPr>
              <w:tab/>
            </w:r>
            <w:r w:rsidRPr="00907788">
              <w:rPr>
                <w:sz w:val="18"/>
                <w:szCs w:val="18"/>
                <w:highlight w:val="lightGray"/>
              </w:rPr>
              <w:t>[date]</w:t>
            </w:r>
          </w:p>
          <w:p w14:paraId="0C070764" w14:textId="77777777" w:rsidR="007630A0" w:rsidRDefault="007630A0" w:rsidP="007630A0">
            <w:pPr>
              <w:tabs>
                <w:tab w:val="left" w:pos="993"/>
                <w:tab w:val="left" w:leader="dot" w:pos="3686"/>
                <w:tab w:val="left" w:pos="3828"/>
                <w:tab w:val="left" w:pos="4995"/>
                <w:tab w:val="left" w:pos="5954"/>
                <w:tab w:val="left" w:leader="dot" w:pos="9356"/>
                <w:tab w:val="left" w:pos="9639"/>
                <w:tab w:val="left" w:pos="11199"/>
              </w:tabs>
              <w:spacing w:line="360" w:lineRule="auto"/>
              <w:ind w:right="-51"/>
              <w:rPr>
                <w:sz w:val="18"/>
                <w:szCs w:val="18"/>
              </w:rPr>
            </w:pPr>
            <w:r>
              <w:rPr>
                <w:b/>
                <w:sz w:val="18"/>
                <w:szCs w:val="18"/>
              </w:rPr>
              <w:t>………………………………………</w:t>
            </w:r>
            <w:r w:rsidRPr="00907788">
              <w:rPr>
                <w:sz w:val="18"/>
                <w:szCs w:val="18"/>
                <w:highlight w:val="lightGray"/>
              </w:rPr>
              <w:t>[name]</w:t>
            </w:r>
            <w:r w:rsidRPr="009C1955">
              <w:rPr>
                <w:sz w:val="18"/>
                <w:szCs w:val="18"/>
              </w:rPr>
              <w:tab/>
            </w:r>
            <w:r w:rsidRPr="00907788">
              <w:rPr>
                <w:sz w:val="18"/>
                <w:szCs w:val="18"/>
                <w:highlight w:val="lightGray"/>
              </w:rPr>
              <w:t>[date]</w:t>
            </w:r>
          </w:p>
          <w:p w14:paraId="04B3405A" w14:textId="77777777" w:rsidR="007630A0" w:rsidRDefault="007630A0" w:rsidP="007630A0">
            <w:pPr>
              <w:tabs>
                <w:tab w:val="left" w:pos="5954"/>
                <w:tab w:val="left" w:pos="7371"/>
                <w:tab w:val="left" w:leader="dot" w:pos="9639"/>
                <w:tab w:val="left" w:pos="11199"/>
              </w:tabs>
              <w:ind w:right="-51"/>
              <w:rPr>
                <w:sz w:val="18"/>
                <w:szCs w:val="18"/>
              </w:rPr>
            </w:pPr>
          </w:p>
          <w:p w14:paraId="0DD39600" w14:textId="6BB878EF" w:rsidR="0001550E" w:rsidRDefault="007630A0" w:rsidP="007630A0">
            <w:pPr>
              <w:tabs>
                <w:tab w:val="left" w:pos="993"/>
                <w:tab w:val="left" w:leader="dot" w:pos="3686"/>
                <w:tab w:val="left" w:pos="3828"/>
                <w:tab w:val="left" w:pos="5245"/>
                <w:tab w:val="left" w:pos="5954"/>
                <w:tab w:val="left" w:leader="dot" w:pos="9356"/>
                <w:tab w:val="left" w:pos="9639"/>
                <w:tab w:val="left" w:pos="11199"/>
              </w:tabs>
              <w:ind w:right="-51"/>
              <w:rPr>
                <w:b/>
                <w:color w:val="4F6228" w:themeColor="accent3" w:themeShade="80"/>
                <w:sz w:val="24"/>
                <w:szCs w:val="24"/>
                <w:highlight w:val="lightGray"/>
              </w:rPr>
            </w:pPr>
            <w:r>
              <w:rPr>
                <w:b/>
                <w:sz w:val="18"/>
                <w:szCs w:val="18"/>
              </w:rPr>
              <w:t>………………………………………</w:t>
            </w:r>
            <w:r w:rsidRPr="00907788">
              <w:rPr>
                <w:sz w:val="18"/>
                <w:szCs w:val="18"/>
                <w:highlight w:val="lightGray"/>
              </w:rPr>
              <w:t>[name]</w:t>
            </w:r>
            <w:r w:rsidRPr="009C1955">
              <w:rPr>
                <w:sz w:val="18"/>
                <w:szCs w:val="18"/>
              </w:rPr>
              <w:tab/>
            </w:r>
            <w:r w:rsidRPr="00907788">
              <w:rPr>
                <w:sz w:val="18"/>
                <w:szCs w:val="18"/>
                <w:highlight w:val="lightGray"/>
              </w:rPr>
              <w:t>[date]</w:t>
            </w:r>
          </w:p>
        </w:tc>
      </w:tr>
    </w:tbl>
    <w:p w14:paraId="63C066B6" w14:textId="38F570DA" w:rsidR="000940D9" w:rsidRDefault="000940D9" w:rsidP="00C57A73">
      <w:pPr>
        <w:spacing w:after="120"/>
      </w:pPr>
    </w:p>
    <w:tbl>
      <w:tblPr>
        <w:tblStyle w:val="TableGrid"/>
        <w:tblW w:w="22539" w:type="dxa"/>
        <w:tblInd w:w="-743" w:type="dxa"/>
        <w:tblLook w:val="04A0" w:firstRow="1" w:lastRow="0" w:firstColumn="1" w:lastColumn="0" w:noHBand="0" w:noVBand="1"/>
      </w:tblPr>
      <w:tblGrid>
        <w:gridCol w:w="3686"/>
        <w:gridCol w:w="4678"/>
        <w:gridCol w:w="6946"/>
        <w:gridCol w:w="7229"/>
      </w:tblGrid>
      <w:tr w:rsidR="00B85BE6" w14:paraId="6C64BF12" w14:textId="77777777" w:rsidTr="00367C8D">
        <w:tc>
          <w:tcPr>
            <w:tcW w:w="3686" w:type="dxa"/>
            <w:shd w:val="clear" w:color="auto" w:fill="C2D69B" w:themeFill="accent3" w:themeFillTint="99"/>
          </w:tcPr>
          <w:p w14:paraId="40E92809" w14:textId="2B0783E9" w:rsidR="00B85BE6" w:rsidRDefault="00B85BE6" w:rsidP="00B85BE6">
            <w:pPr>
              <w:spacing w:before="120"/>
              <w:rPr>
                <w:b/>
                <w:sz w:val="18"/>
                <w:szCs w:val="18"/>
              </w:rPr>
            </w:pPr>
            <w:r>
              <w:rPr>
                <w:b/>
                <w:sz w:val="18"/>
                <w:szCs w:val="18"/>
              </w:rPr>
              <w:t>School vision</w:t>
            </w:r>
          </w:p>
        </w:tc>
        <w:tc>
          <w:tcPr>
            <w:tcW w:w="4678" w:type="dxa"/>
            <w:shd w:val="clear" w:color="auto" w:fill="C2D69B" w:themeFill="accent3" w:themeFillTint="99"/>
          </w:tcPr>
          <w:p w14:paraId="54238858" w14:textId="5086219D" w:rsidR="00B85BE6" w:rsidRDefault="00B85BE6" w:rsidP="00B85BE6">
            <w:pPr>
              <w:spacing w:before="120"/>
              <w:rPr>
                <w:b/>
                <w:sz w:val="18"/>
                <w:szCs w:val="18"/>
              </w:rPr>
            </w:pPr>
            <w:r>
              <w:rPr>
                <w:b/>
                <w:sz w:val="18"/>
                <w:szCs w:val="18"/>
              </w:rPr>
              <w:t>School values</w:t>
            </w:r>
          </w:p>
        </w:tc>
        <w:tc>
          <w:tcPr>
            <w:tcW w:w="6946" w:type="dxa"/>
            <w:shd w:val="clear" w:color="auto" w:fill="C2D69B" w:themeFill="accent3" w:themeFillTint="99"/>
          </w:tcPr>
          <w:p w14:paraId="35B2B76A" w14:textId="0C8A6E59" w:rsidR="00B85BE6" w:rsidRPr="00907788" w:rsidRDefault="006569E2" w:rsidP="00B85BE6">
            <w:pPr>
              <w:spacing w:before="120"/>
              <w:rPr>
                <w:b/>
                <w:sz w:val="18"/>
                <w:szCs w:val="18"/>
              </w:rPr>
            </w:pPr>
            <w:r>
              <w:rPr>
                <w:b/>
                <w:sz w:val="18"/>
                <w:szCs w:val="18"/>
              </w:rPr>
              <w:t>Context and challenges</w:t>
            </w:r>
          </w:p>
          <w:p w14:paraId="3466307B" w14:textId="1BFAAC63" w:rsidR="00B85BE6" w:rsidRDefault="00B85BE6" w:rsidP="00B85BE6">
            <w:pPr>
              <w:spacing w:before="120"/>
              <w:rPr>
                <w:b/>
                <w:sz w:val="18"/>
                <w:szCs w:val="18"/>
              </w:rPr>
            </w:pPr>
          </w:p>
        </w:tc>
        <w:tc>
          <w:tcPr>
            <w:tcW w:w="7229" w:type="dxa"/>
            <w:shd w:val="clear" w:color="auto" w:fill="C2D69B" w:themeFill="accent3" w:themeFillTint="99"/>
          </w:tcPr>
          <w:p w14:paraId="369EBA9A" w14:textId="7E7363B5" w:rsidR="00B85BE6" w:rsidRPr="00907788" w:rsidRDefault="006569E2" w:rsidP="00665F3B">
            <w:pPr>
              <w:spacing w:before="120"/>
              <w:ind w:right="-108"/>
              <w:rPr>
                <w:b/>
                <w:sz w:val="18"/>
                <w:szCs w:val="18"/>
              </w:rPr>
            </w:pPr>
            <w:r>
              <w:rPr>
                <w:b/>
                <w:sz w:val="18"/>
                <w:szCs w:val="18"/>
              </w:rPr>
              <w:t xml:space="preserve">Intent, </w:t>
            </w:r>
            <w:r w:rsidR="003A73ED">
              <w:rPr>
                <w:b/>
                <w:sz w:val="18"/>
                <w:szCs w:val="18"/>
              </w:rPr>
              <w:t xml:space="preserve">rationale and </w:t>
            </w:r>
            <w:r>
              <w:rPr>
                <w:b/>
                <w:sz w:val="18"/>
                <w:szCs w:val="18"/>
              </w:rPr>
              <w:t>focus</w:t>
            </w:r>
          </w:p>
          <w:p w14:paraId="710AC9D5" w14:textId="4E2B7CE3" w:rsidR="00B85BE6" w:rsidRDefault="00B85BE6" w:rsidP="00B85BE6">
            <w:pPr>
              <w:spacing w:before="120"/>
              <w:rPr>
                <w:b/>
                <w:sz w:val="18"/>
                <w:szCs w:val="18"/>
              </w:rPr>
            </w:pPr>
          </w:p>
        </w:tc>
      </w:tr>
      <w:tr w:rsidR="00B85BE6" w14:paraId="0638071A" w14:textId="77777777" w:rsidTr="00367C8D">
        <w:trPr>
          <w:trHeight w:val="269"/>
        </w:trPr>
        <w:tc>
          <w:tcPr>
            <w:tcW w:w="3686" w:type="dxa"/>
            <w:vMerge w:val="restart"/>
          </w:tcPr>
          <w:p w14:paraId="667E6164" w14:textId="77777777" w:rsidR="00A41DF1" w:rsidRPr="00827CF5" w:rsidRDefault="00A41DF1" w:rsidP="00A41DF1">
            <w:pPr>
              <w:autoSpaceDE w:val="0"/>
              <w:autoSpaceDN w:val="0"/>
              <w:adjustRightInd w:val="0"/>
              <w:ind w:right="-136"/>
              <w:rPr>
                <w:rFonts w:ascii="Times New Roman" w:hAnsi="Times New Roman" w:cs="Times New Roman"/>
                <w:b/>
                <w:bCs/>
                <w:u w:val="single"/>
              </w:rPr>
            </w:pPr>
            <w:r w:rsidRPr="00827CF5">
              <w:rPr>
                <w:rFonts w:ascii="Times New Roman" w:hAnsi="Times New Roman" w:cs="Times New Roman"/>
                <w:b/>
                <w:bCs/>
                <w:u w:val="single"/>
              </w:rPr>
              <w:t>Vision</w:t>
            </w:r>
          </w:p>
          <w:p w14:paraId="196B1977" w14:textId="77777777" w:rsidR="00A41DF1" w:rsidRPr="00827CF5" w:rsidRDefault="00A41DF1" w:rsidP="00A41DF1">
            <w:pPr>
              <w:autoSpaceDE w:val="0"/>
              <w:autoSpaceDN w:val="0"/>
              <w:adjustRightInd w:val="0"/>
              <w:ind w:right="-136"/>
              <w:rPr>
                <w:rFonts w:ascii="Times New Roman" w:hAnsi="Times New Roman" w:cs="Times New Roman"/>
                <w:bCs/>
              </w:rPr>
            </w:pPr>
            <w:r w:rsidRPr="00827CF5">
              <w:rPr>
                <w:rFonts w:ascii="Times New Roman" w:hAnsi="Times New Roman" w:cs="Times New Roman"/>
                <w:bCs/>
              </w:rPr>
              <w:t>We want to provide an engaging, supportive and inclusive personal learning environment where children can interact positively in a safe, respectful and cooperative atmosphere. We want to challenge students to be reflective and independent learners so they realise their full potential.</w:t>
            </w:r>
          </w:p>
          <w:p w14:paraId="7BB3C482" w14:textId="0FBD0230" w:rsidR="00B85BE6" w:rsidRPr="00827CF5" w:rsidRDefault="00B85BE6" w:rsidP="00A41DF1">
            <w:pPr>
              <w:autoSpaceDE w:val="0"/>
              <w:autoSpaceDN w:val="0"/>
              <w:adjustRightInd w:val="0"/>
              <w:ind w:right="-136"/>
              <w:rPr>
                <w:rFonts w:ascii="Times New Roman" w:hAnsi="Times New Roman" w:cs="Times New Roman"/>
                <w:bCs/>
              </w:rPr>
            </w:pPr>
          </w:p>
        </w:tc>
        <w:tc>
          <w:tcPr>
            <w:tcW w:w="4678" w:type="dxa"/>
            <w:vMerge w:val="restart"/>
          </w:tcPr>
          <w:p w14:paraId="3BCAF06F" w14:textId="16EC9492" w:rsidR="00B85BE6" w:rsidRPr="00827CF5" w:rsidRDefault="000E1C7B" w:rsidP="00B85BE6">
            <w:pPr>
              <w:rPr>
                <w:rFonts w:ascii="Times New Roman" w:hAnsi="Times New Roman" w:cs="Times New Roman"/>
                <w:sz w:val="18"/>
                <w:szCs w:val="18"/>
              </w:rPr>
            </w:pPr>
            <w:r>
              <w:rPr>
                <w:rFonts w:ascii="Times New Roman" w:hAnsi="Times New Roman" w:cs="Times New Roman"/>
                <w:bCs/>
              </w:rPr>
              <w:t xml:space="preserve">Our motto of  </w:t>
            </w:r>
            <w:r w:rsidR="00A41DF1" w:rsidRPr="00827CF5">
              <w:rPr>
                <w:rFonts w:ascii="Times New Roman" w:hAnsi="Times New Roman" w:cs="Times New Roman"/>
                <w:b/>
                <w:bCs/>
                <w:u w:val="single"/>
              </w:rPr>
              <w:t>Welcoming, Engaging, Achieving</w:t>
            </w:r>
            <w:r w:rsidR="00A41DF1" w:rsidRPr="00827CF5">
              <w:rPr>
                <w:rFonts w:ascii="Times New Roman" w:hAnsi="Times New Roman" w:cs="Times New Roman"/>
                <w:bCs/>
              </w:rPr>
              <w:t xml:space="preserve"> are at the forefront of all we do each and every day at CPS. ‘Respect’ is overarching value we focus on. Respecting oneself as a learner and as a unique individual, respecting others and respecting our environment at CPS and beyond the school gate.  </w:t>
            </w:r>
          </w:p>
          <w:p w14:paraId="73769C33" w14:textId="77777777" w:rsidR="00B85BE6" w:rsidRPr="00827CF5" w:rsidRDefault="00B85BE6" w:rsidP="00B85BE6">
            <w:pPr>
              <w:rPr>
                <w:rFonts w:ascii="Times New Roman" w:hAnsi="Times New Roman" w:cs="Times New Roman"/>
                <w:sz w:val="18"/>
                <w:szCs w:val="18"/>
              </w:rPr>
            </w:pPr>
          </w:p>
          <w:p w14:paraId="6E218D19" w14:textId="77777777" w:rsidR="00B85BE6" w:rsidRPr="00827CF5" w:rsidRDefault="00B85BE6" w:rsidP="00B85BE6">
            <w:pPr>
              <w:rPr>
                <w:rFonts w:ascii="Times New Roman" w:hAnsi="Times New Roman" w:cs="Times New Roman"/>
                <w:sz w:val="18"/>
                <w:szCs w:val="18"/>
              </w:rPr>
            </w:pPr>
          </w:p>
          <w:p w14:paraId="154A1D91" w14:textId="49FAF662" w:rsidR="00B85BE6" w:rsidRPr="00827CF5" w:rsidRDefault="00B85BE6" w:rsidP="00B85BE6">
            <w:pPr>
              <w:rPr>
                <w:rFonts w:ascii="Times New Roman" w:hAnsi="Times New Roman" w:cs="Times New Roman"/>
                <w:i/>
                <w:sz w:val="16"/>
                <w:szCs w:val="16"/>
              </w:rPr>
            </w:pPr>
          </w:p>
        </w:tc>
        <w:tc>
          <w:tcPr>
            <w:tcW w:w="6946" w:type="dxa"/>
            <w:vMerge w:val="restart"/>
          </w:tcPr>
          <w:p w14:paraId="1E5072D4" w14:textId="6AB15B6B" w:rsidR="00D1318C" w:rsidRDefault="00D1318C" w:rsidP="00B85BE6">
            <w:pPr>
              <w:rPr>
                <w:rFonts w:ascii="Times New Roman" w:hAnsi="Times New Roman" w:cs="Times New Roman"/>
                <w:color w:val="404040" w:themeColor="text1" w:themeTint="BF"/>
                <w:szCs w:val="18"/>
              </w:rPr>
            </w:pPr>
            <w:r w:rsidRPr="00827CF5">
              <w:rPr>
                <w:rFonts w:ascii="Times New Roman" w:hAnsi="Times New Roman" w:cs="Times New Roman"/>
                <w:color w:val="404040" w:themeColor="text1" w:themeTint="BF"/>
                <w:szCs w:val="18"/>
              </w:rPr>
              <w:t xml:space="preserve">The current enrolment is 595 students and is predicted to continue an upward trend. The background of students reflects cultural and linguistic diversity and 28% of students have English as an additional language (EAL). </w:t>
            </w:r>
          </w:p>
          <w:p w14:paraId="2EC7A76A" w14:textId="1ADA6D1B" w:rsidR="000E1C7B" w:rsidRPr="000E1C7B" w:rsidRDefault="000E1C7B" w:rsidP="00B85BE6">
            <w:pPr>
              <w:rPr>
                <w:rFonts w:ascii="Times New Roman" w:hAnsi="Times New Roman" w:cs="Times New Roman"/>
              </w:rPr>
            </w:pPr>
            <w:r w:rsidRPr="000E1C7B">
              <w:rPr>
                <w:rFonts w:ascii="Times New Roman" w:hAnsi="Times New Roman" w:cs="Times New Roman"/>
                <w:color w:val="404040" w:themeColor="text1" w:themeTint="BF"/>
                <w:szCs w:val="18"/>
              </w:rPr>
              <w:t xml:space="preserve">Our recent school review </w:t>
            </w:r>
            <w:r w:rsidRPr="000E1C7B">
              <w:rPr>
                <w:rFonts w:ascii="Times New Roman" w:hAnsi="Times New Roman" w:cs="Times New Roman"/>
              </w:rPr>
              <w:t>agreed that the school had achieved progress in maximising literacy and numeracy outcomes particularly when compared to similar schools. However, consistency of approaches in all classrooms and the need for further work to build teacher skills and implement agreed research-based approaches were barriers to further progress in achieving continuous improvement.</w:t>
            </w:r>
          </w:p>
          <w:p w14:paraId="568FA93C" w14:textId="77777777" w:rsidR="00D1318C" w:rsidRPr="00827CF5" w:rsidRDefault="00D1318C" w:rsidP="00B85BE6">
            <w:pPr>
              <w:rPr>
                <w:rFonts w:ascii="Times New Roman" w:hAnsi="Times New Roman" w:cs="Times New Roman"/>
                <w:i/>
                <w:sz w:val="16"/>
                <w:szCs w:val="16"/>
                <w:highlight w:val="lightGray"/>
              </w:rPr>
            </w:pPr>
          </w:p>
          <w:p w14:paraId="69DB8379" w14:textId="77777777" w:rsidR="00B85BE6" w:rsidRPr="00827CF5" w:rsidRDefault="00B85BE6" w:rsidP="00B85BE6">
            <w:pPr>
              <w:rPr>
                <w:rFonts w:ascii="Times New Roman" w:hAnsi="Times New Roman" w:cs="Times New Roman"/>
                <w:sz w:val="18"/>
                <w:szCs w:val="18"/>
              </w:rPr>
            </w:pPr>
          </w:p>
          <w:p w14:paraId="2DD7A514" w14:textId="1E2AABA6" w:rsidR="00B85BE6" w:rsidRPr="00827CF5" w:rsidRDefault="00B85BE6" w:rsidP="00B85BE6">
            <w:pPr>
              <w:rPr>
                <w:rFonts w:ascii="Times New Roman" w:hAnsi="Times New Roman" w:cs="Times New Roman"/>
                <w:i/>
                <w:sz w:val="16"/>
                <w:szCs w:val="16"/>
              </w:rPr>
            </w:pPr>
          </w:p>
        </w:tc>
        <w:tc>
          <w:tcPr>
            <w:tcW w:w="7229" w:type="dxa"/>
            <w:vMerge w:val="restart"/>
          </w:tcPr>
          <w:p w14:paraId="56816C97" w14:textId="1F27C627" w:rsidR="00CD0DF8" w:rsidRPr="00CD0DF8" w:rsidRDefault="00CD0DF8" w:rsidP="00B85BE6">
            <w:pPr>
              <w:pStyle w:val="Table-Entry"/>
              <w:numPr>
                <w:ilvl w:val="0"/>
                <w:numId w:val="22"/>
              </w:numPr>
              <w:spacing w:after="200" w:line="276" w:lineRule="auto"/>
              <w:rPr>
                <w:rFonts w:ascii="Times New Roman" w:hAnsi="Times New Roman" w:cs="Times New Roman"/>
                <w:color w:val="auto"/>
                <w:sz w:val="22"/>
                <w:szCs w:val="22"/>
                <w:u w:val="single"/>
              </w:rPr>
            </w:pPr>
            <w:r w:rsidRPr="00CD0DF8">
              <w:rPr>
                <w:rFonts w:ascii="Times New Roman" w:hAnsi="Times New Roman" w:cs="Times New Roman"/>
                <w:color w:val="auto"/>
                <w:sz w:val="22"/>
                <w:szCs w:val="22"/>
              </w:rPr>
              <w:t xml:space="preserve">If there is a consistent research-based pedagogical model underpinning all teaching and learning and teacher’s skills to differentiate learning to meet each student’s learning needs is deepened, then learning growth for all students will be strengthened. </w:t>
            </w:r>
            <w:r w:rsidRPr="00CD0DF8">
              <w:rPr>
                <w:rFonts w:ascii="Times New Roman" w:hAnsi="Times New Roman" w:cs="Times New Roman"/>
                <w:color w:val="auto"/>
                <w:sz w:val="22"/>
                <w:szCs w:val="22"/>
                <w:u w:val="single"/>
              </w:rPr>
              <w:t xml:space="preserve">  </w:t>
            </w:r>
          </w:p>
          <w:p w14:paraId="47837C35" w14:textId="248C254E" w:rsidR="00CD0DF8" w:rsidRPr="00CD0DF8" w:rsidRDefault="00CD0DF8" w:rsidP="00CD0DF8">
            <w:pPr>
              <w:pStyle w:val="ListParagraph"/>
              <w:numPr>
                <w:ilvl w:val="0"/>
                <w:numId w:val="22"/>
              </w:numPr>
              <w:rPr>
                <w:rFonts w:ascii="Times New Roman" w:hAnsi="Times New Roman" w:cs="Times New Roman"/>
              </w:rPr>
            </w:pPr>
            <w:r w:rsidRPr="00CD0DF8">
              <w:rPr>
                <w:rFonts w:ascii="Times New Roman" w:hAnsi="Times New Roman" w:cs="Times New Roman"/>
              </w:rPr>
              <w:t xml:space="preserve">If students understand themselves as learners, and have agency to set learning goals, make choices in what and how they learn and have a voice in school decision making, then curiosity will flourish and skill as self-directed learners will be developed.  </w:t>
            </w:r>
          </w:p>
          <w:p w14:paraId="528D4DC8" w14:textId="77777777" w:rsidR="00CD0DF8" w:rsidRPr="00CD0DF8" w:rsidRDefault="00CD0DF8" w:rsidP="00B85BE6">
            <w:pPr>
              <w:rPr>
                <w:rFonts w:ascii="Times New Roman" w:hAnsi="Times New Roman" w:cs="Times New Roman"/>
              </w:rPr>
            </w:pPr>
          </w:p>
          <w:p w14:paraId="749BBB7F" w14:textId="5ACB9916" w:rsidR="00B85BE6" w:rsidRPr="00CD0DF8" w:rsidRDefault="00CD0DF8" w:rsidP="00CD0DF8">
            <w:pPr>
              <w:pStyle w:val="Table-Entry"/>
              <w:numPr>
                <w:ilvl w:val="0"/>
                <w:numId w:val="22"/>
              </w:numPr>
              <w:spacing w:after="200" w:line="276" w:lineRule="auto"/>
              <w:ind w:left="771" w:hanging="411"/>
              <w:rPr>
                <w:rFonts w:ascii="Times New Roman" w:hAnsi="Times New Roman" w:cs="Times New Roman"/>
                <w:color w:val="auto"/>
                <w:sz w:val="22"/>
                <w:szCs w:val="22"/>
              </w:rPr>
            </w:pPr>
            <w:r w:rsidRPr="00CD0DF8">
              <w:rPr>
                <w:rFonts w:ascii="Times New Roman" w:hAnsi="Times New Roman" w:cs="Times New Roman"/>
                <w:color w:val="auto"/>
                <w:sz w:val="22"/>
                <w:szCs w:val="22"/>
              </w:rPr>
              <w:t xml:space="preserve">If social and emotional learning is embedded in teaching and learning and the support and engagement of parents/carers is fostered, an inclusive community characterised by respectful relationships will enhance student connectedness and wellbeing.   </w:t>
            </w:r>
          </w:p>
        </w:tc>
      </w:tr>
      <w:tr w:rsidR="00B85BE6" w14:paraId="1C2E7DB7" w14:textId="77777777" w:rsidTr="00367C8D">
        <w:trPr>
          <w:trHeight w:val="220"/>
        </w:trPr>
        <w:tc>
          <w:tcPr>
            <w:tcW w:w="3686" w:type="dxa"/>
            <w:vMerge/>
            <w:shd w:val="clear" w:color="auto" w:fill="C2D69B" w:themeFill="accent3" w:themeFillTint="99"/>
          </w:tcPr>
          <w:p w14:paraId="2E752559" w14:textId="3C6E6746" w:rsidR="00B85BE6" w:rsidRDefault="00B85BE6" w:rsidP="00B85BE6">
            <w:pPr>
              <w:rPr>
                <w:b/>
                <w:sz w:val="18"/>
                <w:szCs w:val="18"/>
              </w:rPr>
            </w:pPr>
          </w:p>
        </w:tc>
        <w:tc>
          <w:tcPr>
            <w:tcW w:w="4678" w:type="dxa"/>
            <w:vMerge/>
            <w:shd w:val="clear" w:color="auto" w:fill="C2D69B" w:themeFill="accent3" w:themeFillTint="99"/>
          </w:tcPr>
          <w:p w14:paraId="6B13C1C2" w14:textId="2D302163" w:rsidR="00B85BE6" w:rsidRDefault="00B85BE6" w:rsidP="00B85BE6">
            <w:pPr>
              <w:rPr>
                <w:b/>
                <w:sz w:val="18"/>
                <w:szCs w:val="18"/>
              </w:rPr>
            </w:pPr>
          </w:p>
        </w:tc>
        <w:tc>
          <w:tcPr>
            <w:tcW w:w="6946" w:type="dxa"/>
            <w:vMerge/>
            <w:shd w:val="clear" w:color="auto" w:fill="C2D69B" w:themeFill="accent3" w:themeFillTint="99"/>
          </w:tcPr>
          <w:p w14:paraId="14E9743B" w14:textId="3EE5F929" w:rsidR="00B85BE6" w:rsidRDefault="00B85BE6" w:rsidP="00B85BE6">
            <w:pPr>
              <w:rPr>
                <w:b/>
                <w:sz w:val="18"/>
                <w:szCs w:val="18"/>
              </w:rPr>
            </w:pPr>
          </w:p>
        </w:tc>
        <w:tc>
          <w:tcPr>
            <w:tcW w:w="7229" w:type="dxa"/>
            <w:vMerge/>
            <w:shd w:val="clear" w:color="auto" w:fill="C2D69B" w:themeFill="accent3" w:themeFillTint="99"/>
          </w:tcPr>
          <w:p w14:paraId="25AF8890" w14:textId="286DBC9C" w:rsidR="00B85BE6" w:rsidRDefault="00B85BE6" w:rsidP="00B85BE6">
            <w:pPr>
              <w:rPr>
                <w:b/>
                <w:sz w:val="18"/>
                <w:szCs w:val="18"/>
              </w:rPr>
            </w:pPr>
          </w:p>
        </w:tc>
      </w:tr>
      <w:tr w:rsidR="00B85BE6" w14:paraId="599C0C12" w14:textId="77777777" w:rsidTr="00367C8D">
        <w:trPr>
          <w:trHeight w:val="220"/>
        </w:trPr>
        <w:tc>
          <w:tcPr>
            <w:tcW w:w="3686" w:type="dxa"/>
            <w:vMerge/>
          </w:tcPr>
          <w:p w14:paraId="3E998D3A" w14:textId="77777777" w:rsidR="00B85BE6" w:rsidRDefault="00B85BE6" w:rsidP="00B85BE6">
            <w:pPr>
              <w:rPr>
                <w:sz w:val="18"/>
                <w:szCs w:val="18"/>
                <w:highlight w:val="lightGray"/>
              </w:rPr>
            </w:pPr>
          </w:p>
        </w:tc>
        <w:tc>
          <w:tcPr>
            <w:tcW w:w="4678" w:type="dxa"/>
            <w:vMerge/>
          </w:tcPr>
          <w:p w14:paraId="67415038" w14:textId="3A85C9AE" w:rsidR="00B85BE6" w:rsidRDefault="00B85BE6" w:rsidP="00B85BE6">
            <w:pPr>
              <w:rPr>
                <w:i/>
                <w:sz w:val="16"/>
                <w:szCs w:val="16"/>
              </w:rPr>
            </w:pPr>
          </w:p>
        </w:tc>
        <w:tc>
          <w:tcPr>
            <w:tcW w:w="6946" w:type="dxa"/>
            <w:vMerge/>
          </w:tcPr>
          <w:p w14:paraId="30AC8E9D" w14:textId="0A2B98E0" w:rsidR="00B85BE6" w:rsidRDefault="00B85BE6" w:rsidP="00B85BE6">
            <w:pPr>
              <w:rPr>
                <w:i/>
                <w:sz w:val="16"/>
                <w:szCs w:val="16"/>
              </w:rPr>
            </w:pPr>
          </w:p>
        </w:tc>
        <w:tc>
          <w:tcPr>
            <w:tcW w:w="7229" w:type="dxa"/>
            <w:vMerge/>
          </w:tcPr>
          <w:p w14:paraId="2221E176" w14:textId="0D0FC2B0" w:rsidR="00B85BE6" w:rsidRDefault="00B85BE6" w:rsidP="00B85BE6">
            <w:pPr>
              <w:rPr>
                <w:i/>
                <w:sz w:val="16"/>
                <w:szCs w:val="16"/>
              </w:rPr>
            </w:pPr>
          </w:p>
        </w:tc>
      </w:tr>
    </w:tbl>
    <w:p w14:paraId="5287F4E4" w14:textId="53265501" w:rsidR="00E23FC3" w:rsidRDefault="00E23FC3" w:rsidP="00E23FC3">
      <w:pPr>
        <w:tabs>
          <w:tab w:val="left" w:pos="3000"/>
        </w:tabs>
      </w:pPr>
    </w:p>
    <w:tbl>
      <w:tblPr>
        <w:tblStyle w:val="TableGrid"/>
        <w:tblW w:w="22587" w:type="dxa"/>
        <w:tblInd w:w="-743" w:type="dxa"/>
        <w:tblLook w:val="04A0" w:firstRow="1" w:lastRow="0" w:firstColumn="1" w:lastColumn="0" w:noHBand="0" w:noVBand="1"/>
      </w:tblPr>
      <w:tblGrid>
        <w:gridCol w:w="6663"/>
        <w:gridCol w:w="2694"/>
        <w:gridCol w:w="6615"/>
        <w:gridCol w:w="6615"/>
      </w:tblGrid>
      <w:tr w:rsidR="006569E2" w14:paraId="4085FA85" w14:textId="51F8299A" w:rsidTr="006569E2">
        <w:trPr>
          <w:trHeight w:val="570"/>
        </w:trPr>
        <w:tc>
          <w:tcPr>
            <w:tcW w:w="6663" w:type="dxa"/>
            <w:shd w:val="clear" w:color="auto" w:fill="C2D69B" w:themeFill="accent3" w:themeFillTint="99"/>
          </w:tcPr>
          <w:p w14:paraId="0C8743AF" w14:textId="746E84A4" w:rsidR="006569E2" w:rsidRDefault="006569E2" w:rsidP="006569E2">
            <w:pPr>
              <w:spacing w:before="120" w:after="120"/>
              <w:rPr>
                <w:b/>
                <w:sz w:val="18"/>
                <w:szCs w:val="18"/>
              </w:rPr>
            </w:pPr>
            <w:r>
              <w:rPr>
                <w:b/>
                <w:sz w:val="18"/>
                <w:szCs w:val="18"/>
              </w:rPr>
              <w:t xml:space="preserve">Four-year goals </w:t>
            </w:r>
            <w:r w:rsidR="00EB7105">
              <w:rPr>
                <w:b/>
                <w:sz w:val="18"/>
                <w:szCs w:val="18"/>
              </w:rPr>
              <w:br/>
            </w:r>
            <w:r w:rsidR="00EB7105" w:rsidRPr="00EB7105">
              <w:rPr>
                <w:b/>
                <w:sz w:val="16"/>
                <w:szCs w:val="16"/>
              </w:rPr>
              <w:t>(</w:t>
            </w:r>
            <w:r w:rsidR="007274A1" w:rsidRPr="00EB7105">
              <w:rPr>
                <w:b/>
                <w:sz w:val="16"/>
                <w:szCs w:val="16"/>
              </w:rPr>
              <w:t>for improving student achievement</w:t>
            </w:r>
            <w:r w:rsidR="00EB7105" w:rsidRPr="00EB7105">
              <w:rPr>
                <w:b/>
                <w:sz w:val="16"/>
                <w:szCs w:val="16"/>
              </w:rPr>
              <w:t>, engagement and wellbeing)</w:t>
            </w:r>
          </w:p>
        </w:tc>
        <w:tc>
          <w:tcPr>
            <w:tcW w:w="2694" w:type="dxa"/>
            <w:shd w:val="clear" w:color="auto" w:fill="C2D69B" w:themeFill="accent3" w:themeFillTint="99"/>
          </w:tcPr>
          <w:p w14:paraId="44CAAD50" w14:textId="485D5986" w:rsidR="006569E2" w:rsidRDefault="00055235" w:rsidP="00055235">
            <w:pPr>
              <w:spacing w:before="120"/>
              <w:rPr>
                <w:b/>
                <w:sz w:val="18"/>
                <w:szCs w:val="18"/>
              </w:rPr>
            </w:pPr>
            <w:r>
              <w:rPr>
                <w:b/>
                <w:sz w:val="18"/>
                <w:szCs w:val="18"/>
              </w:rPr>
              <w:t>I</w:t>
            </w:r>
            <w:r w:rsidR="006569E2">
              <w:rPr>
                <w:b/>
                <w:sz w:val="18"/>
                <w:szCs w:val="18"/>
              </w:rPr>
              <w:t xml:space="preserve">mprovement </w:t>
            </w:r>
            <w:r>
              <w:rPr>
                <w:b/>
                <w:sz w:val="18"/>
                <w:szCs w:val="18"/>
              </w:rPr>
              <w:t>P</w:t>
            </w:r>
            <w:r w:rsidR="006569E2">
              <w:rPr>
                <w:b/>
                <w:sz w:val="18"/>
                <w:szCs w:val="18"/>
              </w:rPr>
              <w:t xml:space="preserve">riorities, </w:t>
            </w:r>
            <w:r>
              <w:rPr>
                <w:b/>
                <w:sz w:val="18"/>
                <w:szCs w:val="18"/>
              </w:rPr>
              <w:t>I</w:t>
            </w:r>
            <w:r w:rsidR="006569E2">
              <w:rPr>
                <w:b/>
                <w:sz w:val="18"/>
                <w:szCs w:val="18"/>
              </w:rPr>
              <w:t xml:space="preserve">nitiatives and/or </w:t>
            </w:r>
            <w:r>
              <w:rPr>
                <w:b/>
                <w:sz w:val="18"/>
                <w:szCs w:val="18"/>
              </w:rPr>
              <w:t>D</w:t>
            </w:r>
            <w:r w:rsidR="006569E2">
              <w:rPr>
                <w:b/>
                <w:sz w:val="18"/>
                <w:szCs w:val="18"/>
              </w:rPr>
              <w:t>imensions</w:t>
            </w:r>
          </w:p>
        </w:tc>
        <w:tc>
          <w:tcPr>
            <w:tcW w:w="6615" w:type="dxa"/>
            <w:shd w:val="clear" w:color="auto" w:fill="C2D69B" w:themeFill="accent3" w:themeFillTint="99"/>
          </w:tcPr>
          <w:p w14:paraId="78D5E382" w14:textId="7805D260" w:rsidR="006569E2" w:rsidRDefault="006569E2" w:rsidP="006569E2">
            <w:pPr>
              <w:spacing w:before="120"/>
              <w:rPr>
                <w:b/>
                <w:sz w:val="18"/>
                <w:szCs w:val="18"/>
              </w:rPr>
            </w:pPr>
            <w:r w:rsidRPr="00CC615B">
              <w:rPr>
                <w:b/>
                <w:sz w:val="18"/>
                <w:szCs w:val="18"/>
              </w:rPr>
              <w:t>Key improvement strategies</w:t>
            </w:r>
            <w:r>
              <w:rPr>
                <w:b/>
                <w:sz w:val="18"/>
                <w:szCs w:val="18"/>
              </w:rPr>
              <w:t xml:space="preserve"> </w:t>
            </w:r>
          </w:p>
        </w:tc>
        <w:tc>
          <w:tcPr>
            <w:tcW w:w="6615" w:type="dxa"/>
            <w:shd w:val="clear" w:color="auto" w:fill="C2D69B" w:themeFill="accent3" w:themeFillTint="99"/>
          </w:tcPr>
          <w:p w14:paraId="3860DDA6" w14:textId="08FA8C78" w:rsidR="00EB7105" w:rsidRPr="00CC615B" w:rsidRDefault="006569E2" w:rsidP="006569E2">
            <w:pPr>
              <w:spacing w:before="120"/>
              <w:rPr>
                <w:b/>
                <w:sz w:val="18"/>
                <w:szCs w:val="18"/>
              </w:rPr>
            </w:pPr>
            <w:r>
              <w:rPr>
                <w:b/>
                <w:sz w:val="18"/>
                <w:szCs w:val="18"/>
              </w:rPr>
              <w:t xml:space="preserve">Targets </w:t>
            </w:r>
            <w:r w:rsidR="00EB7105">
              <w:rPr>
                <w:b/>
                <w:sz w:val="18"/>
                <w:szCs w:val="18"/>
              </w:rPr>
              <w:br/>
            </w:r>
            <w:r w:rsidR="00EB7105" w:rsidRPr="00EB7105">
              <w:rPr>
                <w:b/>
                <w:sz w:val="16"/>
                <w:szCs w:val="16"/>
              </w:rPr>
              <w:t>(for improving student achievement, engagement and wellbeing)</w:t>
            </w:r>
          </w:p>
        </w:tc>
      </w:tr>
      <w:tr w:rsidR="000E1C7B" w:rsidRPr="008C08E0" w14:paraId="572CE555" w14:textId="772407F0" w:rsidTr="000E1C7B">
        <w:trPr>
          <w:trHeight w:val="8142"/>
        </w:trPr>
        <w:tc>
          <w:tcPr>
            <w:tcW w:w="6663" w:type="dxa"/>
            <w:shd w:val="clear" w:color="auto" w:fill="FFFFFF" w:themeFill="background1"/>
          </w:tcPr>
          <w:p w14:paraId="2F6D8DD4" w14:textId="23BD3CC0" w:rsidR="000E1C7B" w:rsidRPr="008C08E0" w:rsidRDefault="000E1C7B" w:rsidP="00D1318C">
            <w:pPr>
              <w:rPr>
                <w:rFonts w:ascii="Times New Roman" w:hAnsi="Times New Roman" w:cs="Times New Roman"/>
                <w:highlight w:val="lightGray"/>
              </w:rPr>
            </w:pPr>
            <w:r w:rsidRPr="008C08E0">
              <w:rPr>
                <w:rFonts w:ascii="Times New Roman" w:hAnsi="Times New Roman" w:cs="Times New Roman"/>
              </w:rPr>
              <w:lastRenderedPageBreak/>
              <w:t>To maximise learning growth in literacy and numeracy for all students</w:t>
            </w:r>
          </w:p>
        </w:tc>
        <w:tc>
          <w:tcPr>
            <w:tcW w:w="2694" w:type="dxa"/>
            <w:shd w:val="clear" w:color="auto" w:fill="auto"/>
          </w:tcPr>
          <w:p w14:paraId="6EE8A9BD" w14:textId="7382FBA6" w:rsidR="000E1C7B" w:rsidRPr="008C08E0" w:rsidRDefault="000E1C7B" w:rsidP="00CB2386">
            <w:pPr>
              <w:rPr>
                <w:rFonts w:ascii="Times New Roman" w:hAnsi="Times New Roman" w:cs="Times New Roman"/>
              </w:rPr>
            </w:pPr>
            <w:r w:rsidRPr="008C08E0">
              <w:rPr>
                <w:rFonts w:ascii="Times New Roman" w:hAnsi="Times New Roman" w:cs="Times New Roman"/>
              </w:rPr>
              <w:t xml:space="preserve">FISO Priorities </w:t>
            </w:r>
          </w:p>
          <w:p w14:paraId="34714996" w14:textId="71738DE6" w:rsidR="000E1C7B" w:rsidRPr="008C08E0" w:rsidRDefault="000E1C7B" w:rsidP="000842D5">
            <w:pPr>
              <w:pStyle w:val="ListParagraph"/>
              <w:numPr>
                <w:ilvl w:val="0"/>
                <w:numId w:val="4"/>
              </w:numPr>
              <w:rPr>
                <w:rFonts w:ascii="Times New Roman" w:hAnsi="Times New Roman" w:cs="Times New Roman"/>
              </w:rPr>
            </w:pPr>
            <w:r w:rsidRPr="008C08E0">
              <w:rPr>
                <w:rFonts w:ascii="Times New Roman" w:hAnsi="Times New Roman" w:cs="Times New Roman"/>
              </w:rPr>
              <w:t xml:space="preserve">Excellence in teaching and learning </w:t>
            </w:r>
          </w:p>
          <w:p w14:paraId="755CF918" w14:textId="77777777" w:rsidR="000E1C7B" w:rsidRDefault="000E1C7B" w:rsidP="000842D5">
            <w:pPr>
              <w:rPr>
                <w:rFonts w:ascii="Times New Roman" w:hAnsi="Times New Roman" w:cs="Times New Roman"/>
              </w:rPr>
            </w:pPr>
          </w:p>
          <w:p w14:paraId="7917AA89" w14:textId="4A7455AF" w:rsidR="000E1C7B" w:rsidRPr="008C08E0" w:rsidRDefault="000E1C7B" w:rsidP="000842D5">
            <w:pPr>
              <w:rPr>
                <w:rFonts w:ascii="Times New Roman" w:hAnsi="Times New Roman" w:cs="Times New Roman"/>
              </w:rPr>
            </w:pPr>
            <w:r w:rsidRPr="008C08E0">
              <w:rPr>
                <w:rFonts w:ascii="Times New Roman" w:hAnsi="Times New Roman" w:cs="Times New Roman"/>
              </w:rPr>
              <w:t>FISO Initiatives</w:t>
            </w:r>
          </w:p>
          <w:p w14:paraId="02FCF2E3" w14:textId="50D393E0" w:rsidR="000E1C7B" w:rsidRPr="008C08E0" w:rsidRDefault="000E1C7B" w:rsidP="00CB2386">
            <w:pPr>
              <w:pStyle w:val="ListParagraph"/>
              <w:numPr>
                <w:ilvl w:val="0"/>
                <w:numId w:val="4"/>
              </w:numPr>
              <w:rPr>
                <w:rFonts w:ascii="Times New Roman" w:hAnsi="Times New Roman" w:cs="Times New Roman"/>
              </w:rPr>
            </w:pPr>
            <w:r w:rsidRPr="008C08E0">
              <w:rPr>
                <w:rFonts w:ascii="Times New Roman" w:hAnsi="Times New Roman" w:cs="Times New Roman"/>
              </w:rPr>
              <w:t>Building practice excellence</w:t>
            </w:r>
          </w:p>
          <w:p w14:paraId="5620A8A1" w14:textId="586F2BFD" w:rsidR="000E1C7B" w:rsidRPr="008C08E0" w:rsidRDefault="000E1C7B" w:rsidP="00A05F71">
            <w:pPr>
              <w:pStyle w:val="ListParagraph"/>
              <w:numPr>
                <w:ilvl w:val="0"/>
                <w:numId w:val="4"/>
              </w:numPr>
              <w:rPr>
                <w:rFonts w:ascii="Times New Roman" w:hAnsi="Times New Roman" w:cs="Times New Roman"/>
              </w:rPr>
            </w:pPr>
            <w:r w:rsidRPr="008C08E0">
              <w:rPr>
                <w:rFonts w:ascii="Times New Roman" w:hAnsi="Times New Roman" w:cs="Times New Roman"/>
              </w:rPr>
              <w:t xml:space="preserve">Curriculum planning and assessment </w:t>
            </w:r>
          </w:p>
        </w:tc>
        <w:tc>
          <w:tcPr>
            <w:tcW w:w="6615" w:type="dxa"/>
            <w:shd w:val="clear" w:color="auto" w:fill="auto"/>
          </w:tcPr>
          <w:p w14:paraId="78F76805" w14:textId="77777777" w:rsidR="000E1C7B" w:rsidRPr="008C08E0" w:rsidRDefault="000E1C7B" w:rsidP="00257239">
            <w:pPr>
              <w:pStyle w:val="ListParagraph"/>
              <w:numPr>
                <w:ilvl w:val="0"/>
                <w:numId w:val="4"/>
              </w:numPr>
              <w:rPr>
                <w:rFonts w:ascii="Times New Roman" w:hAnsi="Times New Roman" w:cs="Times New Roman"/>
              </w:rPr>
            </w:pPr>
            <w:r w:rsidRPr="008C08E0">
              <w:rPr>
                <w:rFonts w:ascii="Times New Roman" w:hAnsi="Times New Roman" w:cs="Times New Roman"/>
              </w:rPr>
              <w:t>Build distributive instructional leadership to embed feedback and reflective practices</w:t>
            </w:r>
          </w:p>
          <w:p w14:paraId="5BE44366" w14:textId="77777777" w:rsidR="000E1C7B" w:rsidRPr="008C08E0" w:rsidRDefault="000E1C7B" w:rsidP="00257239">
            <w:pPr>
              <w:pStyle w:val="ListParagraph"/>
              <w:numPr>
                <w:ilvl w:val="0"/>
                <w:numId w:val="4"/>
              </w:numPr>
              <w:rPr>
                <w:rFonts w:ascii="Times New Roman" w:hAnsi="Times New Roman" w:cs="Times New Roman"/>
              </w:rPr>
            </w:pPr>
            <w:r w:rsidRPr="008C08E0">
              <w:rPr>
                <w:rFonts w:ascii="Times New Roman" w:hAnsi="Times New Roman" w:cs="Times New Roman"/>
              </w:rPr>
              <w:t>Refine and embed the school pedagogical practices to ensure consistency</w:t>
            </w:r>
          </w:p>
          <w:p w14:paraId="1C2FF415" w14:textId="77777777" w:rsidR="000E1C7B" w:rsidRDefault="000E1C7B" w:rsidP="00257239">
            <w:pPr>
              <w:pStyle w:val="ListParagraph"/>
              <w:numPr>
                <w:ilvl w:val="0"/>
                <w:numId w:val="4"/>
              </w:numPr>
              <w:rPr>
                <w:rFonts w:ascii="Times New Roman" w:hAnsi="Times New Roman" w:cs="Times New Roman"/>
              </w:rPr>
            </w:pPr>
            <w:r w:rsidRPr="008C08E0">
              <w:rPr>
                <w:rFonts w:ascii="Times New Roman" w:hAnsi="Times New Roman" w:cs="Times New Roman"/>
              </w:rPr>
              <w:t>Build teacher knowledge and capacity to differentiate the curriculum to challenge all students</w:t>
            </w:r>
          </w:p>
          <w:p w14:paraId="349F1D1E" w14:textId="602C36F6" w:rsidR="000E1C7B" w:rsidRPr="008C08E0" w:rsidRDefault="000E1C7B" w:rsidP="008C08E0">
            <w:pPr>
              <w:pStyle w:val="ListParagraph"/>
              <w:numPr>
                <w:ilvl w:val="0"/>
                <w:numId w:val="4"/>
              </w:numPr>
              <w:rPr>
                <w:rFonts w:ascii="Times New Roman" w:hAnsi="Times New Roman" w:cs="Times New Roman"/>
              </w:rPr>
            </w:pPr>
            <w:r w:rsidRPr="008C08E0">
              <w:rPr>
                <w:rFonts w:ascii="Times New Roman" w:hAnsi="Times New Roman" w:cs="Times New Roman"/>
              </w:rPr>
              <w:t xml:space="preserve">Deepen teacher collaboration and student understandings to assess and use evidence to inform point of need teaching and learning </w:t>
            </w:r>
          </w:p>
        </w:tc>
        <w:tc>
          <w:tcPr>
            <w:tcW w:w="6615" w:type="dxa"/>
            <w:shd w:val="clear" w:color="auto" w:fill="auto"/>
          </w:tcPr>
          <w:p w14:paraId="7C23C8CC" w14:textId="1C34335B" w:rsidR="000E1C7B" w:rsidRPr="008C08E0" w:rsidRDefault="000E1C7B" w:rsidP="00331CE2">
            <w:pPr>
              <w:pStyle w:val="Table-Entry"/>
              <w:spacing w:line="276" w:lineRule="auto"/>
              <w:rPr>
                <w:rFonts w:ascii="Times New Roman" w:hAnsi="Times New Roman" w:cs="Times New Roman"/>
                <w:bCs/>
                <w:color w:val="auto"/>
                <w:sz w:val="22"/>
                <w:szCs w:val="22"/>
                <w:u w:val="single"/>
                <w:lang w:val="en-AU"/>
              </w:rPr>
            </w:pPr>
            <w:r w:rsidRPr="008C08E0">
              <w:rPr>
                <w:rFonts w:ascii="Times New Roman" w:hAnsi="Times New Roman" w:cs="Times New Roman"/>
                <w:bCs/>
                <w:color w:val="auto"/>
                <w:sz w:val="22"/>
                <w:szCs w:val="22"/>
                <w:u w:val="single"/>
                <w:lang w:val="en-AU"/>
              </w:rPr>
              <w:t xml:space="preserve">NAPLAN </w:t>
            </w:r>
          </w:p>
          <w:p w14:paraId="364A66C6" w14:textId="3071B294" w:rsidR="000E1C7B" w:rsidRPr="008C08E0" w:rsidRDefault="000E1C7B" w:rsidP="00331CE2">
            <w:pPr>
              <w:pStyle w:val="Table-Entry"/>
              <w:numPr>
                <w:ilvl w:val="0"/>
                <w:numId w:val="14"/>
              </w:numPr>
              <w:ind w:left="0" w:firstLine="0"/>
              <w:rPr>
                <w:rFonts w:ascii="Times New Roman" w:hAnsi="Times New Roman" w:cs="Times New Roman"/>
                <w:color w:val="auto"/>
                <w:sz w:val="22"/>
                <w:szCs w:val="22"/>
                <w:lang w:val="en-AU"/>
              </w:rPr>
            </w:pPr>
            <w:r w:rsidRPr="008C08E0">
              <w:rPr>
                <w:rFonts w:ascii="Times New Roman" w:hAnsi="Times New Roman" w:cs="Times New Roman"/>
                <w:color w:val="auto"/>
                <w:sz w:val="22"/>
                <w:szCs w:val="22"/>
                <w:lang w:val="en-AU"/>
              </w:rPr>
              <w:t>Increase the percentage of high learning growth from Year 3 to Year 5 in reading, writing and numeracy.</w:t>
            </w:r>
          </w:p>
          <w:tbl>
            <w:tblPr>
              <w:tblStyle w:val="TableGrid"/>
              <w:tblW w:w="0" w:type="auto"/>
              <w:tblLook w:val="04A0" w:firstRow="1" w:lastRow="0" w:firstColumn="1" w:lastColumn="0" w:noHBand="0" w:noVBand="1"/>
            </w:tblPr>
            <w:tblGrid>
              <w:gridCol w:w="1436"/>
              <w:gridCol w:w="1437"/>
              <w:gridCol w:w="1342"/>
            </w:tblGrid>
            <w:tr w:rsidR="000E1C7B" w:rsidRPr="008C08E0" w14:paraId="01FA0254" w14:textId="77777777" w:rsidTr="00331CE2">
              <w:trPr>
                <w:trHeight w:val="170"/>
              </w:trPr>
              <w:tc>
                <w:tcPr>
                  <w:tcW w:w="1436" w:type="dxa"/>
                </w:tcPr>
                <w:p w14:paraId="0E55A9D9" w14:textId="77777777" w:rsidR="000E1C7B" w:rsidRPr="008C08E0" w:rsidRDefault="000E1C7B" w:rsidP="00331CE2">
                  <w:pPr>
                    <w:pStyle w:val="Table-Entry"/>
                    <w:spacing w:after="200"/>
                    <w:rPr>
                      <w:rFonts w:ascii="Times New Roman" w:hAnsi="Times New Roman" w:cs="Times New Roman"/>
                      <w:color w:val="auto"/>
                      <w:sz w:val="22"/>
                      <w:szCs w:val="22"/>
                    </w:rPr>
                  </w:pPr>
                </w:p>
              </w:tc>
              <w:tc>
                <w:tcPr>
                  <w:tcW w:w="1437" w:type="dxa"/>
                </w:tcPr>
                <w:p w14:paraId="07619C56"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2017</w:t>
                  </w:r>
                </w:p>
              </w:tc>
              <w:tc>
                <w:tcPr>
                  <w:tcW w:w="1342" w:type="dxa"/>
                </w:tcPr>
                <w:p w14:paraId="46B7530D"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2021 target</w:t>
                  </w:r>
                </w:p>
              </w:tc>
            </w:tr>
            <w:tr w:rsidR="000E1C7B" w:rsidRPr="008C08E0" w14:paraId="259E2B1F" w14:textId="77777777" w:rsidTr="00331CE2">
              <w:trPr>
                <w:trHeight w:val="234"/>
              </w:trPr>
              <w:tc>
                <w:tcPr>
                  <w:tcW w:w="1436" w:type="dxa"/>
                </w:tcPr>
                <w:p w14:paraId="6F37F381"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Reading</w:t>
                  </w:r>
                </w:p>
              </w:tc>
              <w:tc>
                <w:tcPr>
                  <w:tcW w:w="1437" w:type="dxa"/>
                </w:tcPr>
                <w:p w14:paraId="50859566"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31%</w:t>
                  </w:r>
                </w:p>
              </w:tc>
              <w:tc>
                <w:tcPr>
                  <w:tcW w:w="1134" w:type="dxa"/>
                </w:tcPr>
                <w:p w14:paraId="2FC14C70"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35%</w:t>
                  </w:r>
                </w:p>
              </w:tc>
            </w:tr>
            <w:tr w:rsidR="000E1C7B" w:rsidRPr="008C08E0" w14:paraId="0953C76C" w14:textId="77777777" w:rsidTr="00331CE2">
              <w:trPr>
                <w:trHeight w:val="170"/>
              </w:trPr>
              <w:tc>
                <w:tcPr>
                  <w:tcW w:w="1436" w:type="dxa"/>
                </w:tcPr>
                <w:p w14:paraId="3FE91436"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Writing</w:t>
                  </w:r>
                </w:p>
              </w:tc>
              <w:tc>
                <w:tcPr>
                  <w:tcW w:w="1437" w:type="dxa"/>
                </w:tcPr>
                <w:p w14:paraId="6BB92E30"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27%</w:t>
                  </w:r>
                </w:p>
              </w:tc>
              <w:tc>
                <w:tcPr>
                  <w:tcW w:w="1342" w:type="dxa"/>
                </w:tcPr>
                <w:p w14:paraId="3A2DC7B9"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35%</w:t>
                  </w:r>
                </w:p>
              </w:tc>
            </w:tr>
            <w:tr w:rsidR="000E1C7B" w:rsidRPr="008C08E0" w14:paraId="11E838EF" w14:textId="77777777" w:rsidTr="00331CE2">
              <w:trPr>
                <w:trHeight w:val="170"/>
              </w:trPr>
              <w:tc>
                <w:tcPr>
                  <w:tcW w:w="1436" w:type="dxa"/>
                </w:tcPr>
                <w:p w14:paraId="6E162B16"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Numeracy</w:t>
                  </w:r>
                </w:p>
              </w:tc>
              <w:tc>
                <w:tcPr>
                  <w:tcW w:w="1437" w:type="dxa"/>
                </w:tcPr>
                <w:p w14:paraId="637FD550"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34%</w:t>
                  </w:r>
                </w:p>
              </w:tc>
              <w:tc>
                <w:tcPr>
                  <w:tcW w:w="1342" w:type="dxa"/>
                </w:tcPr>
                <w:p w14:paraId="3A2754AD"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35%</w:t>
                  </w:r>
                </w:p>
              </w:tc>
            </w:tr>
          </w:tbl>
          <w:p w14:paraId="36DF8D40" w14:textId="77777777" w:rsidR="000E1C7B" w:rsidRPr="008C08E0" w:rsidRDefault="000E1C7B" w:rsidP="00331CE2">
            <w:pPr>
              <w:pStyle w:val="Table-Entry"/>
              <w:spacing w:line="276" w:lineRule="auto"/>
              <w:rPr>
                <w:rFonts w:ascii="Times New Roman" w:hAnsi="Times New Roman" w:cs="Times New Roman"/>
                <w:color w:val="auto"/>
                <w:sz w:val="22"/>
                <w:szCs w:val="22"/>
              </w:rPr>
            </w:pPr>
          </w:p>
          <w:p w14:paraId="767B18F9" w14:textId="77777777" w:rsidR="000E1C7B" w:rsidRPr="008C08E0" w:rsidRDefault="000E1C7B" w:rsidP="00331CE2">
            <w:pPr>
              <w:pStyle w:val="Table-Entry"/>
              <w:rPr>
                <w:rFonts w:ascii="Times New Roman" w:hAnsi="Times New Roman" w:cs="Times New Roman"/>
                <w:color w:val="auto"/>
                <w:sz w:val="22"/>
                <w:szCs w:val="22"/>
              </w:rPr>
            </w:pPr>
            <w:r w:rsidRPr="008C08E0">
              <w:rPr>
                <w:rFonts w:ascii="Times New Roman" w:hAnsi="Times New Roman" w:cs="Times New Roman"/>
                <w:color w:val="auto"/>
                <w:sz w:val="22"/>
                <w:szCs w:val="22"/>
              </w:rPr>
              <w:t>2. Decrease low growth for students assessed at band 5 and 6 and above at Years 3 to assessment in Year 5:</w:t>
            </w:r>
          </w:p>
          <w:p w14:paraId="6B79F0FB" w14:textId="44D29873" w:rsidR="000E1C7B" w:rsidRPr="008C08E0" w:rsidRDefault="000E1C7B" w:rsidP="00331CE2">
            <w:pPr>
              <w:pStyle w:val="Table-Entry"/>
              <w:ind w:left="782"/>
              <w:rPr>
                <w:rFonts w:ascii="Times New Roman" w:hAnsi="Times New Roman" w:cs="Times New Roman"/>
                <w:color w:val="auto"/>
                <w:sz w:val="22"/>
                <w:szCs w:val="22"/>
              </w:rPr>
            </w:pPr>
            <w:r w:rsidRPr="008C08E0">
              <w:rPr>
                <w:rFonts w:ascii="Times New Roman" w:hAnsi="Times New Roman" w:cs="Times New Roman"/>
                <w:color w:val="auto"/>
                <w:sz w:val="22"/>
                <w:szCs w:val="22"/>
              </w:rPr>
              <w:t xml:space="preserve">- Reading from 24% to </w:t>
            </w:r>
            <m:oMath>
              <m:r>
                <m:rPr>
                  <m:sty m:val="p"/>
                </m:rPr>
                <w:rPr>
                  <w:rFonts w:ascii="Cambria Math" w:hAnsi="Cambria Math" w:cs="Times New Roman"/>
                  <w:color w:val="auto"/>
                  <w:sz w:val="22"/>
                  <w:szCs w:val="22"/>
                </w:rPr>
                <m:t>&gt;</m:t>
              </m:r>
            </m:oMath>
            <w:r w:rsidRPr="008C08E0">
              <w:rPr>
                <w:rFonts w:ascii="Times New Roman" w:hAnsi="Times New Roman" w:cs="Times New Roman"/>
                <w:color w:val="auto"/>
                <w:sz w:val="22"/>
                <w:szCs w:val="22"/>
              </w:rPr>
              <w:t xml:space="preserve"> 20%</w:t>
            </w:r>
          </w:p>
          <w:p w14:paraId="401EB602" w14:textId="57FDD55A" w:rsidR="000E1C7B" w:rsidRPr="008C08E0" w:rsidRDefault="000E1C7B" w:rsidP="00331CE2">
            <w:pPr>
              <w:pStyle w:val="Table-Entry"/>
              <w:ind w:left="782"/>
              <w:rPr>
                <w:rFonts w:ascii="Times New Roman" w:hAnsi="Times New Roman" w:cs="Times New Roman"/>
                <w:color w:val="auto"/>
                <w:sz w:val="22"/>
                <w:szCs w:val="22"/>
              </w:rPr>
            </w:pPr>
            <w:r w:rsidRPr="008C08E0">
              <w:rPr>
                <w:rFonts w:ascii="Times New Roman" w:hAnsi="Times New Roman" w:cs="Times New Roman"/>
                <w:color w:val="auto"/>
                <w:sz w:val="22"/>
                <w:szCs w:val="22"/>
              </w:rPr>
              <w:t xml:space="preserve">- Writing from 23% to </w:t>
            </w:r>
            <m:oMath>
              <m:r>
                <m:rPr>
                  <m:sty m:val="p"/>
                </m:rPr>
                <w:rPr>
                  <w:rFonts w:ascii="Cambria Math" w:hAnsi="Cambria Math" w:cs="Times New Roman"/>
                  <w:color w:val="auto"/>
                  <w:sz w:val="22"/>
                  <w:szCs w:val="22"/>
                </w:rPr>
                <m:t>&gt;</m:t>
              </m:r>
            </m:oMath>
            <w:r w:rsidRPr="008C08E0">
              <w:rPr>
                <w:rFonts w:ascii="Times New Roman" w:hAnsi="Times New Roman" w:cs="Times New Roman"/>
                <w:color w:val="auto"/>
                <w:sz w:val="22"/>
                <w:szCs w:val="22"/>
              </w:rPr>
              <w:t xml:space="preserve"> 20%</w:t>
            </w:r>
          </w:p>
          <w:p w14:paraId="2E775AFF" w14:textId="4839C3F2" w:rsidR="000E1C7B" w:rsidRPr="008C08E0" w:rsidRDefault="000E1C7B" w:rsidP="00331CE2">
            <w:pPr>
              <w:pStyle w:val="Table-Entry"/>
              <w:ind w:left="782"/>
              <w:rPr>
                <w:rFonts w:ascii="Times New Roman" w:hAnsi="Times New Roman" w:cs="Times New Roman"/>
                <w:color w:val="auto"/>
                <w:sz w:val="22"/>
                <w:szCs w:val="22"/>
              </w:rPr>
            </w:pPr>
            <w:r w:rsidRPr="008C08E0">
              <w:rPr>
                <w:rFonts w:ascii="Times New Roman" w:hAnsi="Times New Roman" w:cs="Times New Roman"/>
                <w:color w:val="auto"/>
                <w:sz w:val="22"/>
                <w:szCs w:val="22"/>
              </w:rPr>
              <w:t xml:space="preserve">- Numeracy from 22% to </w:t>
            </w:r>
            <m:oMath>
              <m:r>
                <m:rPr>
                  <m:sty m:val="p"/>
                </m:rPr>
                <w:rPr>
                  <w:rFonts w:ascii="Cambria Math" w:hAnsi="Cambria Math" w:cs="Times New Roman"/>
                  <w:color w:val="auto"/>
                  <w:sz w:val="22"/>
                  <w:szCs w:val="22"/>
                </w:rPr>
                <m:t>&gt;</m:t>
              </m:r>
            </m:oMath>
            <w:r w:rsidRPr="008C08E0">
              <w:rPr>
                <w:rFonts w:ascii="Times New Roman" w:hAnsi="Times New Roman" w:cs="Times New Roman"/>
                <w:color w:val="auto"/>
                <w:sz w:val="22"/>
                <w:szCs w:val="22"/>
              </w:rPr>
              <w:t xml:space="preserve"> 20%</w:t>
            </w:r>
          </w:p>
          <w:p w14:paraId="70E5B1B6" w14:textId="77777777" w:rsidR="000E1C7B" w:rsidRPr="008C08E0" w:rsidRDefault="000E1C7B" w:rsidP="00970FA9">
            <w:pPr>
              <w:pStyle w:val="Table-Entry"/>
              <w:spacing w:line="276" w:lineRule="auto"/>
              <w:ind w:left="782"/>
              <w:rPr>
                <w:rFonts w:ascii="Times New Roman" w:hAnsi="Times New Roman" w:cs="Times New Roman"/>
                <w:color w:val="auto"/>
                <w:sz w:val="22"/>
                <w:szCs w:val="22"/>
              </w:rPr>
            </w:pPr>
          </w:p>
          <w:p w14:paraId="31B4B897" w14:textId="77777777" w:rsidR="000E1C7B" w:rsidRPr="008C08E0" w:rsidRDefault="000E1C7B" w:rsidP="00331CE2">
            <w:pPr>
              <w:pStyle w:val="Table-Entry"/>
              <w:rPr>
                <w:rFonts w:ascii="Times New Roman" w:hAnsi="Times New Roman" w:cs="Times New Roman"/>
                <w:color w:val="auto"/>
                <w:sz w:val="22"/>
                <w:szCs w:val="22"/>
              </w:rPr>
            </w:pPr>
            <w:r w:rsidRPr="008C08E0">
              <w:rPr>
                <w:rFonts w:ascii="Times New Roman" w:hAnsi="Times New Roman" w:cs="Times New Roman"/>
                <w:color w:val="auto"/>
                <w:sz w:val="22"/>
                <w:szCs w:val="22"/>
              </w:rPr>
              <w:t>3.  Increase the percentage in the top two NAPLAN bands at Year 5:</w:t>
            </w:r>
          </w:p>
          <w:tbl>
            <w:tblPr>
              <w:tblStyle w:val="TableGrid"/>
              <w:tblW w:w="0" w:type="auto"/>
              <w:tblLook w:val="04A0" w:firstRow="1" w:lastRow="0" w:firstColumn="1" w:lastColumn="0" w:noHBand="0" w:noVBand="1"/>
            </w:tblPr>
            <w:tblGrid>
              <w:gridCol w:w="1436"/>
              <w:gridCol w:w="1437"/>
              <w:gridCol w:w="1437"/>
            </w:tblGrid>
            <w:tr w:rsidR="000E1C7B" w:rsidRPr="008C08E0" w14:paraId="5BDEF9DA" w14:textId="77777777" w:rsidTr="0019491E">
              <w:tc>
                <w:tcPr>
                  <w:tcW w:w="1436" w:type="dxa"/>
                </w:tcPr>
                <w:p w14:paraId="7D1A414F" w14:textId="77777777" w:rsidR="000E1C7B" w:rsidRPr="008C08E0" w:rsidRDefault="000E1C7B" w:rsidP="00331CE2">
                  <w:pPr>
                    <w:pStyle w:val="Table-Entry"/>
                    <w:spacing w:after="200"/>
                    <w:rPr>
                      <w:rFonts w:ascii="Times New Roman" w:hAnsi="Times New Roman" w:cs="Times New Roman"/>
                      <w:color w:val="auto"/>
                      <w:sz w:val="22"/>
                      <w:szCs w:val="22"/>
                    </w:rPr>
                  </w:pPr>
                </w:p>
              </w:tc>
              <w:tc>
                <w:tcPr>
                  <w:tcW w:w="1437" w:type="dxa"/>
                </w:tcPr>
                <w:p w14:paraId="73486656"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2017</w:t>
                  </w:r>
                </w:p>
              </w:tc>
              <w:tc>
                <w:tcPr>
                  <w:tcW w:w="1437" w:type="dxa"/>
                </w:tcPr>
                <w:p w14:paraId="3B8AEE26"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2021 target</w:t>
                  </w:r>
                </w:p>
              </w:tc>
            </w:tr>
            <w:tr w:rsidR="000E1C7B" w:rsidRPr="008C08E0" w14:paraId="28D68B08" w14:textId="77777777" w:rsidTr="00970FA9">
              <w:trPr>
                <w:trHeight w:val="295"/>
              </w:trPr>
              <w:tc>
                <w:tcPr>
                  <w:tcW w:w="1436" w:type="dxa"/>
                </w:tcPr>
                <w:p w14:paraId="1423F611"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Reading</w:t>
                  </w:r>
                </w:p>
              </w:tc>
              <w:tc>
                <w:tcPr>
                  <w:tcW w:w="1437" w:type="dxa"/>
                </w:tcPr>
                <w:p w14:paraId="42A3A3CC"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60%</w:t>
                  </w:r>
                </w:p>
              </w:tc>
              <w:tc>
                <w:tcPr>
                  <w:tcW w:w="1437" w:type="dxa"/>
                </w:tcPr>
                <w:p w14:paraId="1ACF96BD"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65%</w:t>
                  </w:r>
                </w:p>
              </w:tc>
            </w:tr>
            <w:tr w:rsidR="000E1C7B" w:rsidRPr="008C08E0" w14:paraId="064DAA39" w14:textId="77777777" w:rsidTr="0019491E">
              <w:tc>
                <w:tcPr>
                  <w:tcW w:w="1436" w:type="dxa"/>
                </w:tcPr>
                <w:p w14:paraId="49A0787D"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Writing</w:t>
                  </w:r>
                </w:p>
              </w:tc>
              <w:tc>
                <w:tcPr>
                  <w:tcW w:w="1437" w:type="dxa"/>
                </w:tcPr>
                <w:p w14:paraId="2C3B314C"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35%</w:t>
                  </w:r>
                </w:p>
              </w:tc>
              <w:tc>
                <w:tcPr>
                  <w:tcW w:w="1437" w:type="dxa"/>
                </w:tcPr>
                <w:p w14:paraId="75DEFAEF"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45%</w:t>
                  </w:r>
                </w:p>
              </w:tc>
            </w:tr>
            <w:tr w:rsidR="000E1C7B" w:rsidRPr="008C08E0" w14:paraId="0E510BC9" w14:textId="77777777" w:rsidTr="0019491E">
              <w:tc>
                <w:tcPr>
                  <w:tcW w:w="1436" w:type="dxa"/>
                </w:tcPr>
                <w:p w14:paraId="6C8808DF"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Numeracy</w:t>
                  </w:r>
                </w:p>
              </w:tc>
              <w:tc>
                <w:tcPr>
                  <w:tcW w:w="1437" w:type="dxa"/>
                </w:tcPr>
                <w:p w14:paraId="39C94DBF"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60%</w:t>
                  </w:r>
                </w:p>
              </w:tc>
              <w:tc>
                <w:tcPr>
                  <w:tcW w:w="1437" w:type="dxa"/>
                </w:tcPr>
                <w:p w14:paraId="7AB8603D" w14:textId="77777777" w:rsidR="000E1C7B" w:rsidRPr="008C08E0" w:rsidRDefault="000E1C7B" w:rsidP="00331CE2">
                  <w:pPr>
                    <w:pStyle w:val="Table-Entry"/>
                    <w:spacing w:after="200"/>
                    <w:rPr>
                      <w:rFonts w:ascii="Times New Roman" w:hAnsi="Times New Roman" w:cs="Times New Roman"/>
                      <w:color w:val="auto"/>
                      <w:sz w:val="22"/>
                      <w:szCs w:val="22"/>
                    </w:rPr>
                  </w:pPr>
                  <w:r w:rsidRPr="008C08E0">
                    <w:rPr>
                      <w:rFonts w:ascii="Times New Roman" w:hAnsi="Times New Roman" w:cs="Times New Roman"/>
                      <w:color w:val="auto"/>
                      <w:sz w:val="22"/>
                      <w:szCs w:val="22"/>
                    </w:rPr>
                    <w:t>65%</w:t>
                  </w:r>
                </w:p>
              </w:tc>
            </w:tr>
          </w:tbl>
          <w:p w14:paraId="563DC8CD" w14:textId="77777777" w:rsidR="000E1C7B" w:rsidRPr="008C08E0" w:rsidRDefault="000E1C7B" w:rsidP="00970FA9">
            <w:pPr>
              <w:pStyle w:val="Table-Entry"/>
              <w:spacing w:after="200" w:line="276" w:lineRule="auto"/>
              <w:rPr>
                <w:rFonts w:ascii="Times New Roman" w:hAnsi="Times New Roman" w:cs="Times New Roman"/>
                <w:color w:val="auto"/>
                <w:sz w:val="22"/>
                <w:szCs w:val="22"/>
              </w:rPr>
            </w:pPr>
          </w:p>
          <w:p w14:paraId="3C516BD6" w14:textId="3BF75BB5" w:rsidR="000E1C7B" w:rsidRPr="008C08E0" w:rsidRDefault="000E1C7B" w:rsidP="00331CE2">
            <w:pPr>
              <w:pStyle w:val="Table-Entry"/>
              <w:spacing w:after="200" w:line="276" w:lineRule="auto"/>
              <w:rPr>
                <w:rFonts w:ascii="Times New Roman" w:hAnsi="Times New Roman" w:cs="Times New Roman"/>
                <w:color w:val="auto"/>
                <w:sz w:val="22"/>
                <w:szCs w:val="22"/>
              </w:rPr>
            </w:pPr>
            <w:r w:rsidRPr="008C08E0">
              <w:rPr>
                <w:rFonts w:ascii="Times New Roman" w:hAnsi="Times New Roman" w:cs="Times New Roman"/>
                <w:color w:val="auto"/>
                <w:sz w:val="22"/>
                <w:szCs w:val="22"/>
              </w:rPr>
              <w:t>4. The percentage in the two top bands at Year 3 in reading, writing and numeracy to be 80% or greater.</w:t>
            </w:r>
          </w:p>
        </w:tc>
      </w:tr>
      <w:tr w:rsidR="00827CF5" w:rsidRPr="008C08E0" w14:paraId="55335813" w14:textId="61E43A44" w:rsidTr="00827CF5">
        <w:trPr>
          <w:trHeight w:val="2959"/>
        </w:trPr>
        <w:tc>
          <w:tcPr>
            <w:tcW w:w="6663" w:type="dxa"/>
            <w:shd w:val="clear" w:color="auto" w:fill="auto"/>
          </w:tcPr>
          <w:p w14:paraId="32FE5185" w14:textId="15C60914" w:rsidR="00827CF5" w:rsidRPr="008C08E0" w:rsidRDefault="00827CF5" w:rsidP="00D1318C">
            <w:pPr>
              <w:rPr>
                <w:rFonts w:ascii="Times New Roman" w:hAnsi="Times New Roman" w:cs="Times New Roman"/>
              </w:rPr>
            </w:pPr>
            <w:r w:rsidRPr="008C08E0">
              <w:rPr>
                <w:rFonts w:ascii="Times New Roman" w:hAnsi="Times New Roman" w:cs="Times New Roman"/>
              </w:rPr>
              <w:t>To foster an in</w:t>
            </w:r>
            <w:r>
              <w:rPr>
                <w:rFonts w:ascii="Times New Roman" w:hAnsi="Times New Roman" w:cs="Times New Roman"/>
              </w:rPr>
              <w:t>clusive and respectful community</w:t>
            </w:r>
          </w:p>
        </w:tc>
        <w:tc>
          <w:tcPr>
            <w:tcW w:w="2694" w:type="dxa"/>
            <w:shd w:val="clear" w:color="auto" w:fill="auto"/>
          </w:tcPr>
          <w:p w14:paraId="30A56484" w14:textId="1AEA5A49" w:rsidR="00827CF5" w:rsidRPr="008C08E0" w:rsidRDefault="00827CF5" w:rsidP="00257239">
            <w:pPr>
              <w:rPr>
                <w:rFonts w:ascii="Times New Roman" w:hAnsi="Times New Roman" w:cs="Times New Roman"/>
              </w:rPr>
            </w:pPr>
            <w:r w:rsidRPr="008C08E0">
              <w:rPr>
                <w:rFonts w:ascii="Times New Roman" w:hAnsi="Times New Roman" w:cs="Times New Roman"/>
              </w:rPr>
              <w:t>FISO Priorities</w:t>
            </w:r>
          </w:p>
          <w:p w14:paraId="2B965253" w14:textId="7B0A06CC" w:rsidR="00827CF5" w:rsidRPr="008C08E0" w:rsidRDefault="00827CF5" w:rsidP="008C08E0">
            <w:pPr>
              <w:pStyle w:val="ListParagraph"/>
              <w:numPr>
                <w:ilvl w:val="0"/>
                <w:numId w:val="21"/>
              </w:numPr>
              <w:rPr>
                <w:rFonts w:ascii="Times New Roman" w:hAnsi="Times New Roman" w:cs="Times New Roman"/>
              </w:rPr>
            </w:pPr>
            <w:r w:rsidRPr="008C08E0">
              <w:rPr>
                <w:rFonts w:ascii="Times New Roman" w:hAnsi="Times New Roman" w:cs="Times New Roman"/>
              </w:rPr>
              <w:t xml:space="preserve">Building communities </w:t>
            </w:r>
          </w:p>
          <w:p w14:paraId="2E1C6DA9" w14:textId="39846684" w:rsidR="00827CF5" w:rsidRPr="008C08E0" w:rsidRDefault="00827CF5" w:rsidP="008C08E0">
            <w:pPr>
              <w:pStyle w:val="ListParagraph"/>
              <w:numPr>
                <w:ilvl w:val="0"/>
                <w:numId w:val="21"/>
              </w:numPr>
              <w:rPr>
                <w:rFonts w:ascii="Times New Roman" w:hAnsi="Times New Roman" w:cs="Times New Roman"/>
              </w:rPr>
            </w:pPr>
            <w:r w:rsidRPr="008C08E0">
              <w:rPr>
                <w:rFonts w:ascii="Times New Roman" w:hAnsi="Times New Roman" w:cs="Times New Roman"/>
              </w:rPr>
              <w:t xml:space="preserve">Positive climate for learning </w:t>
            </w:r>
          </w:p>
          <w:p w14:paraId="6BE65BB9" w14:textId="77777777" w:rsidR="00827CF5" w:rsidRPr="008C08E0" w:rsidRDefault="00827CF5" w:rsidP="008C08E0">
            <w:pPr>
              <w:rPr>
                <w:rFonts w:ascii="Times New Roman" w:hAnsi="Times New Roman" w:cs="Times New Roman"/>
              </w:rPr>
            </w:pPr>
          </w:p>
          <w:p w14:paraId="4FDE0ADE" w14:textId="77777777" w:rsidR="00827CF5" w:rsidRPr="008C08E0" w:rsidRDefault="00827CF5" w:rsidP="00257239">
            <w:pPr>
              <w:rPr>
                <w:rFonts w:ascii="Times New Roman" w:hAnsi="Times New Roman" w:cs="Times New Roman"/>
              </w:rPr>
            </w:pPr>
            <w:r w:rsidRPr="008C08E0">
              <w:rPr>
                <w:rFonts w:ascii="Times New Roman" w:hAnsi="Times New Roman" w:cs="Times New Roman"/>
              </w:rPr>
              <w:t>FISO Initiatives</w:t>
            </w:r>
          </w:p>
          <w:p w14:paraId="3EE9DEBC" w14:textId="07CE3F92" w:rsidR="00827CF5" w:rsidRPr="008C08E0" w:rsidRDefault="00827CF5" w:rsidP="008C08E0">
            <w:pPr>
              <w:pStyle w:val="ListParagraph"/>
              <w:numPr>
                <w:ilvl w:val="0"/>
                <w:numId w:val="20"/>
              </w:numPr>
              <w:rPr>
                <w:rFonts w:ascii="Times New Roman" w:hAnsi="Times New Roman" w:cs="Times New Roman"/>
              </w:rPr>
            </w:pPr>
            <w:r w:rsidRPr="008C08E0">
              <w:rPr>
                <w:rFonts w:ascii="Times New Roman" w:hAnsi="Times New Roman" w:cs="Times New Roman"/>
              </w:rPr>
              <w:t>Parents and carers as partners</w:t>
            </w:r>
          </w:p>
          <w:p w14:paraId="2B4992D3" w14:textId="6612B557" w:rsidR="00827CF5" w:rsidRDefault="00827CF5" w:rsidP="008C08E0">
            <w:pPr>
              <w:pStyle w:val="ListParagraph"/>
              <w:numPr>
                <w:ilvl w:val="0"/>
                <w:numId w:val="20"/>
              </w:numPr>
              <w:rPr>
                <w:rFonts w:ascii="Times New Roman" w:hAnsi="Times New Roman" w:cs="Times New Roman"/>
              </w:rPr>
            </w:pPr>
            <w:r w:rsidRPr="008C08E0">
              <w:rPr>
                <w:rFonts w:ascii="Times New Roman" w:hAnsi="Times New Roman" w:cs="Times New Roman"/>
              </w:rPr>
              <w:t xml:space="preserve">Health and Wellbeing </w:t>
            </w:r>
          </w:p>
          <w:p w14:paraId="3780FAA5" w14:textId="77777777" w:rsidR="000E1C7B" w:rsidRDefault="000E1C7B" w:rsidP="000E1C7B">
            <w:pPr>
              <w:pStyle w:val="ListParagraph"/>
              <w:rPr>
                <w:rFonts w:ascii="Times New Roman" w:hAnsi="Times New Roman" w:cs="Times New Roman"/>
              </w:rPr>
            </w:pPr>
          </w:p>
          <w:p w14:paraId="6A1C6999" w14:textId="77777777" w:rsidR="000E1C7B" w:rsidRDefault="000E1C7B" w:rsidP="000E1C7B">
            <w:pPr>
              <w:pStyle w:val="ListParagraph"/>
              <w:rPr>
                <w:rFonts w:ascii="Times New Roman" w:hAnsi="Times New Roman" w:cs="Times New Roman"/>
              </w:rPr>
            </w:pPr>
          </w:p>
          <w:p w14:paraId="5F0C14BB" w14:textId="77777777" w:rsidR="000E1C7B" w:rsidRDefault="000E1C7B" w:rsidP="000E1C7B">
            <w:pPr>
              <w:pStyle w:val="ListParagraph"/>
              <w:rPr>
                <w:rFonts w:ascii="Times New Roman" w:hAnsi="Times New Roman" w:cs="Times New Roman"/>
              </w:rPr>
            </w:pPr>
          </w:p>
          <w:p w14:paraId="6D843754" w14:textId="77777777" w:rsidR="000E1C7B" w:rsidRDefault="000E1C7B" w:rsidP="000E1C7B">
            <w:pPr>
              <w:pStyle w:val="ListParagraph"/>
              <w:rPr>
                <w:rFonts w:ascii="Times New Roman" w:hAnsi="Times New Roman" w:cs="Times New Roman"/>
              </w:rPr>
            </w:pPr>
          </w:p>
          <w:p w14:paraId="044B72DA" w14:textId="77777777" w:rsidR="000E1C7B" w:rsidRDefault="000E1C7B" w:rsidP="000E1C7B">
            <w:pPr>
              <w:pStyle w:val="ListParagraph"/>
              <w:rPr>
                <w:rFonts w:ascii="Times New Roman" w:hAnsi="Times New Roman" w:cs="Times New Roman"/>
              </w:rPr>
            </w:pPr>
          </w:p>
          <w:p w14:paraId="5D81C6DF" w14:textId="77777777" w:rsidR="000E1C7B" w:rsidRDefault="000E1C7B" w:rsidP="000E1C7B">
            <w:pPr>
              <w:pStyle w:val="ListParagraph"/>
              <w:rPr>
                <w:rFonts w:ascii="Times New Roman" w:hAnsi="Times New Roman" w:cs="Times New Roman"/>
              </w:rPr>
            </w:pPr>
          </w:p>
          <w:p w14:paraId="56B74342" w14:textId="77777777" w:rsidR="000E1C7B" w:rsidRDefault="000E1C7B" w:rsidP="000E1C7B">
            <w:pPr>
              <w:pStyle w:val="ListParagraph"/>
              <w:rPr>
                <w:rFonts w:ascii="Times New Roman" w:hAnsi="Times New Roman" w:cs="Times New Roman"/>
              </w:rPr>
            </w:pPr>
          </w:p>
          <w:p w14:paraId="4F9C2A8B" w14:textId="77777777" w:rsidR="000E1C7B" w:rsidRPr="008C08E0" w:rsidRDefault="000E1C7B" w:rsidP="000E1C7B">
            <w:pPr>
              <w:pStyle w:val="ListParagraph"/>
              <w:rPr>
                <w:rFonts w:ascii="Times New Roman" w:hAnsi="Times New Roman" w:cs="Times New Roman"/>
              </w:rPr>
            </w:pPr>
          </w:p>
          <w:p w14:paraId="1668E5F3" w14:textId="1B45591B" w:rsidR="00827CF5" w:rsidRPr="008C08E0" w:rsidRDefault="00827CF5" w:rsidP="00A05F71">
            <w:pPr>
              <w:rPr>
                <w:rFonts w:ascii="Times New Roman" w:hAnsi="Times New Roman" w:cs="Times New Roman"/>
                <w:b/>
              </w:rPr>
            </w:pPr>
          </w:p>
        </w:tc>
        <w:tc>
          <w:tcPr>
            <w:tcW w:w="6615" w:type="dxa"/>
            <w:shd w:val="clear" w:color="auto" w:fill="auto"/>
          </w:tcPr>
          <w:p w14:paraId="7EC3ADD6" w14:textId="77777777" w:rsidR="00827CF5" w:rsidRPr="008C08E0" w:rsidRDefault="00827CF5" w:rsidP="00257239">
            <w:pPr>
              <w:pStyle w:val="ListParagraph"/>
              <w:numPr>
                <w:ilvl w:val="0"/>
                <w:numId w:val="9"/>
              </w:numPr>
              <w:rPr>
                <w:rFonts w:ascii="Times New Roman" w:hAnsi="Times New Roman" w:cs="Times New Roman"/>
              </w:rPr>
            </w:pPr>
            <w:r w:rsidRPr="008C08E0">
              <w:rPr>
                <w:rFonts w:ascii="Times New Roman" w:hAnsi="Times New Roman" w:cs="Times New Roman"/>
              </w:rPr>
              <w:t>Integrate teaching of social and emotional learning across the curriculum</w:t>
            </w:r>
          </w:p>
          <w:p w14:paraId="27E9F39B" w14:textId="44A4F987" w:rsidR="00827CF5" w:rsidRPr="008C08E0" w:rsidRDefault="00827CF5" w:rsidP="00257239">
            <w:pPr>
              <w:pStyle w:val="ListParagraph"/>
              <w:numPr>
                <w:ilvl w:val="0"/>
                <w:numId w:val="9"/>
              </w:numPr>
              <w:rPr>
                <w:rFonts w:ascii="Times New Roman" w:hAnsi="Times New Roman" w:cs="Times New Roman"/>
              </w:rPr>
            </w:pPr>
            <w:r w:rsidRPr="008C08E0">
              <w:rPr>
                <w:rFonts w:ascii="Times New Roman" w:hAnsi="Times New Roman" w:cs="Times New Roman"/>
              </w:rPr>
              <w:t xml:space="preserve">Build community connectedness and engagement </w:t>
            </w:r>
          </w:p>
        </w:tc>
        <w:tc>
          <w:tcPr>
            <w:tcW w:w="6615" w:type="dxa"/>
            <w:shd w:val="clear" w:color="auto" w:fill="auto"/>
          </w:tcPr>
          <w:p w14:paraId="5C50A5CC" w14:textId="77777777" w:rsidR="00827CF5" w:rsidRPr="008C08E0" w:rsidRDefault="00827CF5" w:rsidP="007274A1">
            <w:pPr>
              <w:rPr>
                <w:rFonts w:ascii="Times New Roman" w:hAnsi="Times New Roman" w:cs="Times New Roman"/>
              </w:rPr>
            </w:pPr>
            <w:r w:rsidRPr="008C08E0">
              <w:rPr>
                <w:rFonts w:ascii="Times New Roman" w:hAnsi="Times New Roman" w:cs="Times New Roman"/>
              </w:rPr>
              <w:t>Increase the percentage of positive responses in the Student Attitude to School Survey</w:t>
            </w:r>
          </w:p>
          <w:p w14:paraId="691E63EC" w14:textId="6BCD203B" w:rsidR="00827CF5" w:rsidRPr="008C08E0" w:rsidRDefault="00827CF5" w:rsidP="000842D5">
            <w:pPr>
              <w:pStyle w:val="ListParagraph"/>
              <w:numPr>
                <w:ilvl w:val="0"/>
                <w:numId w:val="7"/>
              </w:numPr>
              <w:rPr>
                <w:rFonts w:ascii="Times New Roman" w:hAnsi="Times New Roman" w:cs="Times New Roman"/>
              </w:rPr>
            </w:pPr>
            <w:r w:rsidRPr="008C08E0">
              <w:rPr>
                <w:rFonts w:ascii="Times New Roman" w:hAnsi="Times New Roman" w:cs="Times New Roman"/>
              </w:rPr>
              <w:t>Teacher concern from 78% to 85%</w:t>
            </w:r>
          </w:p>
          <w:p w14:paraId="22B57085" w14:textId="77777777" w:rsidR="00827CF5" w:rsidRPr="008C08E0" w:rsidRDefault="00827CF5" w:rsidP="000842D5">
            <w:pPr>
              <w:pStyle w:val="ListParagraph"/>
              <w:numPr>
                <w:ilvl w:val="0"/>
                <w:numId w:val="7"/>
              </w:numPr>
              <w:rPr>
                <w:rFonts w:ascii="Times New Roman" w:hAnsi="Times New Roman" w:cs="Times New Roman"/>
              </w:rPr>
            </w:pPr>
            <w:r w:rsidRPr="008C08E0">
              <w:rPr>
                <w:rFonts w:ascii="Times New Roman" w:hAnsi="Times New Roman" w:cs="Times New Roman"/>
              </w:rPr>
              <w:t>Respect for diversity from 88% to 90%</w:t>
            </w:r>
          </w:p>
          <w:p w14:paraId="1697164D" w14:textId="77777777" w:rsidR="00827CF5" w:rsidRPr="008C08E0" w:rsidRDefault="00827CF5" w:rsidP="000842D5">
            <w:pPr>
              <w:pStyle w:val="ListParagraph"/>
              <w:numPr>
                <w:ilvl w:val="0"/>
                <w:numId w:val="7"/>
              </w:numPr>
              <w:rPr>
                <w:rFonts w:ascii="Times New Roman" w:hAnsi="Times New Roman" w:cs="Times New Roman"/>
              </w:rPr>
            </w:pPr>
            <w:r w:rsidRPr="008C08E0">
              <w:rPr>
                <w:rFonts w:ascii="Times New Roman" w:hAnsi="Times New Roman" w:cs="Times New Roman"/>
              </w:rPr>
              <w:t>School connectedness from 87% to 90%</w:t>
            </w:r>
          </w:p>
          <w:p w14:paraId="20458761" w14:textId="77777777" w:rsidR="00827CF5" w:rsidRPr="008C08E0" w:rsidRDefault="00827CF5" w:rsidP="000842D5">
            <w:pPr>
              <w:rPr>
                <w:rFonts w:ascii="Times New Roman" w:hAnsi="Times New Roman" w:cs="Times New Roman"/>
              </w:rPr>
            </w:pPr>
          </w:p>
          <w:p w14:paraId="686CCD25" w14:textId="77777777" w:rsidR="00827CF5" w:rsidRPr="008C08E0" w:rsidRDefault="00827CF5" w:rsidP="000842D5">
            <w:pPr>
              <w:rPr>
                <w:rFonts w:ascii="Times New Roman" w:hAnsi="Times New Roman" w:cs="Times New Roman"/>
              </w:rPr>
            </w:pPr>
            <w:r w:rsidRPr="008C08E0">
              <w:rPr>
                <w:rFonts w:ascii="Times New Roman" w:hAnsi="Times New Roman" w:cs="Times New Roman"/>
              </w:rPr>
              <w:t>Increase the percentage of positive responses in the Parent Opinion Survey</w:t>
            </w:r>
          </w:p>
          <w:p w14:paraId="64A41C16" w14:textId="77777777" w:rsidR="00827CF5" w:rsidRPr="008C08E0" w:rsidRDefault="00827CF5" w:rsidP="000842D5">
            <w:pPr>
              <w:pStyle w:val="ListParagraph"/>
              <w:numPr>
                <w:ilvl w:val="0"/>
                <w:numId w:val="7"/>
              </w:numPr>
              <w:rPr>
                <w:rFonts w:ascii="Times New Roman" w:hAnsi="Times New Roman" w:cs="Times New Roman"/>
              </w:rPr>
            </w:pPr>
            <w:r w:rsidRPr="008C08E0">
              <w:rPr>
                <w:rFonts w:ascii="Times New Roman" w:hAnsi="Times New Roman" w:cs="Times New Roman"/>
              </w:rPr>
              <w:t>Teacher communication from 77% to 85%</w:t>
            </w:r>
          </w:p>
          <w:p w14:paraId="0B9C30ED" w14:textId="6767460A" w:rsidR="00827CF5" w:rsidRPr="008C08E0" w:rsidRDefault="00827CF5" w:rsidP="000842D5">
            <w:pPr>
              <w:pStyle w:val="ListParagraph"/>
              <w:numPr>
                <w:ilvl w:val="0"/>
                <w:numId w:val="7"/>
              </w:numPr>
              <w:rPr>
                <w:rFonts w:ascii="Times New Roman" w:hAnsi="Times New Roman" w:cs="Times New Roman"/>
              </w:rPr>
            </w:pPr>
            <w:r w:rsidRPr="008C08E0">
              <w:rPr>
                <w:rFonts w:ascii="Times New Roman" w:hAnsi="Times New Roman" w:cs="Times New Roman"/>
              </w:rPr>
              <w:t>Parent participation and involvement to be at or above 90%</w:t>
            </w:r>
          </w:p>
        </w:tc>
      </w:tr>
      <w:tr w:rsidR="008C08E0" w:rsidRPr="008C08E0" w14:paraId="799952FE" w14:textId="38395324" w:rsidTr="00605AA9">
        <w:trPr>
          <w:trHeight w:val="4200"/>
        </w:trPr>
        <w:tc>
          <w:tcPr>
            <w:tcW w:w="6663" w:type="dxa"/>
            <w:shd w:val="clear" w:color="auto" w:fill="auto"/>
          </w:tcPr>
          <w:p w14:paraId="63F6F015" w14:textId="1638672F" w:rsidR="008C08E0" w:rsidRPr="008C08E0" w:rsidRDefault="008C08E0" w:rsidP="00274510">
            <w:pPr>
              <w:rPr>
                <w:rFonts w:ascii="Times New Roman" w:hAnsi="Times New Roman" w:cs="Times New Roman"/>
              </w:rPr>
            </w:pPr>
            <w:r w:rsidRPr="008C08E0">
              <w:rPr>
                <w:rFonts w:ascii="Times New Roman" w:hAnsi="Times New Roman" w:cs="Times New Roman"/>
              </w:rPr>
              <w:lastRenderedPageBreak/>
              <w:t>To empower all students to be motivated, curious and self –directed  learners</w:t>
            </w:r>
          </w:p>
          <w:p w14:paraId="5711AD09" w14:textId="0A511749" w:rsidR="008C08E0" w:rsidRPr="008C08E0" w:rsidRDefault="008C08E0" w:rsidP="006569E2">
            <w:pPr>
              <w:rPr>
                <w:rFonts w:ascii="Times New Roman" w:hAnsi="Times New Roman" w:cs="Times New Roman"/>
              </w:rPr>
            </w:pPr>
          </w:p>
          <w:p w14:paraId="19BCEB1B" w14:textId="77777777" w:rsidR="008C08E0" w:rsidRPr="008C08E0" w:rsidRDefault="008C08E0" w:rsidP="00A05F71">
            <w:pPr>
              <w:rPr>
                <w:rFonts w:ascii="Times New Roman" w:hAnsi="Times New Roman" w:cs="Times New Roman"/>
              </w:rPr>
            </w:pPr>
          </w:p>
        </w:tc>
        <w:tc>
          <w:tcPr>
            <w:tcW w:w="2694" w:type="dxa"/>
            <w:shd w:val="clear" w:color="auto" w:fill="auto"/>
          </w:tcPr>
          <w:p w14:paraId="16B78508" w14:textId="0CDB2B94" w:rsidR="008C08E0" w:rsidRPr="008C08E0" w:rsidRDefault="008C08E0" w:rsidP="00257239">
            <w:pPr>
              <w:rPr>
                <w:rFonts w:ascii="Times New Roman" w:hAnsi="Times New Roman" w:cs="Times New Roman"/>
              </w:rPr>
            </w:pPr>
            <w:r w:rsidRPr="008C08E0">
              <w:rPr>
                <w:rFonts w:ascii="Times New Roman" w:hAnsi="Times New Roman" w:cs="Times New Roman"/>
              </w:rPr>
              <w:t>FISO Priorities</w:t>
            </w:r>
          </w:p>
          <w:p w14:paraId="4F237467" w14:textId="28EAD460" w:rsidR="008C08E0" w:rsidRPr="008C08E0" w:rsidRDefault="008C08E0" w:rsidP="00257239">
            <w:pPr>
              <w:pStyle w:val="ListParagraph"/>
              <w:numPr>
                <w:ilvl w:val="0"/>
                <w:numId w:val="10"/>
              </w:numPr>
              <w:rPr>
                <w:rFonts w:ascii="Times New Roman" w:hAnsi="Times New Roman" w:cs="Times New Roman"/>
              </w:rPr>
            </w:pPr>
            <w:r w:rsidRPr="008C08E0">
              <w:rPr>
                <w:rFonts w:ascii="Times New Roman" w:hAnsi="Times New Roman" w:cs="Times New Roman"/>
              </w:rPr>
              <w:t xml:space="preserve">Positive climate for learning </w:t>
            </w:r>
          </w:p>
          <w:p w14:paraId="17FAED63" w14:textId="77777777" w:rsidR="008C08E0" w:rsidRDefault="008C08E0" w:rsidP="00257239">
            <w:pPr>
              <w:rPr>
                <w:rFonts w:ascii="Times New Roman" w:hAnsi="Times New Roman" w:cs="Times New Roman"/>
              </w:rPr>
            </w:pPr>
          </w:p>
          <w:p w14:paraId="53E22763" w14:textId="1071B5ED" w:rsidR="008C08E0" w:rsidRPr="008C08E0" w:rsidRDefault="008C08E0" w:rsidP="00257239">
            <w:pPr>
              <w:rPr>
                <w:rFonts w:ascii="Times New Roman" w:hAnsi="Times New Roman" w:cs="Times New Roman"/>
              </w:rPr>
            </w:pPr>
            <w:r>
              <w:rPr>
                <w:rFonts w:ascii="Times New Roman" w:hAnsi="Times New Roman" w:cs="Times New Roman"/>
              </w:rPr>
              <w:t>F</w:t>
            </w:r>
            <w:r w:rsidRPr="008C08E0">
              <w:rPr>
                <w:rFonts w:ascii="Times New Roman" w:hAnsi="Times New Roman" w:cs="Times New Roman"/>
              </w:rPr>
              <w:t>ISO Initiatives</w:t>
            </w:r>
          </w:p>
          <w:p w14:paraId="23E4058F" w14:textId="3F990B52" w:rsidR="008C08E0" w:rsidRPr="008C08E0" w:rsidRDefault="008C08E0" w:rsidP="00257239">
            <w:pPr>
              <w:pStyle w:val="ListParagraph"/>
              <w:numPr>
                <w:ilvl w:val="0"/>
                <w:numId w:val="10"/>
              </w:numPr>
              <w:rPr>
                <w:rFonts w:ascii="Times New Roman" w:hAnsi="Times New Roman" w:cs="Times New Roman"/>
              </w:rPr>
            </w:pPr>
            <w:r w:rsidRPr="008C08E0">
              <w:rPr>
                <w:rFonts w:ascii="Times New Roman" w:hAnsi="Times New Roman" w:cs="Times New Roman"/>
              </w:rPr>
              <w:t>Intellectual engagement and self-awareness</w:t>
            </w:r>
          </w:p>
          <w:p w14:paraId="4CDCA9BC" w14:textId="38A7F04F" w:rsidR="008C08E0" w:rsidRPr="008C08E0" w:rsidRDefault="008C08E0" w:rsidP="00A05F71">
            <w:pPr>
              <w:pStyle w:val="ListParagraph"/>
              <w:numPr>
                <w:ilvl w:val="0"/>
                <w:numId w:val="10"/>
              </w:numPr>
              <w:rPr>
                <w:rFonts w:ascii="Times New Roman" w:hAnsi="Times New Roman" w:cs="Times New Roman"/>
              </w:rPr>
            </w:pPr>
            <w:r w:rsidRPr="008C08E0">
              <w:rPr>
                <w:rFonts w:ascii="Times New Roman" w:hAnsi="Times New Roman" w:cs="Times New Roman"/>
              </w:rPr>
              <w:t>Community engagement in learning</w:t>
            </w:r>
          </w:p>
          <w:p w14:paraId="0962C4BC" w14:textId="6D542360" w:rsidR="008C08E0" w:rsidRPr="008C08E0" w:rsidRDefault="008C08E0" w:rsidP="00A05F71">
            <w:pPr>
              <w:rPr>
                <w:rFonts w:ascii="Times New Roman" w:hAnsi="Times New Roman" w:cs="Times New Roman"/>
                <w:b/>
              </w:rPr>
            </w:pPr>
          </w:p>
          <w:p w14:paraId="2D2205B0" w14:textId="77777777" w:rsidR="008C08E0" w:rsidRPr="008C08E0" w:rsidRDefault="008C08E0" w:rsidP="00A05F71">
            <w:pPr>
              <w:rPr>
                <w:rFonts w:ascii="Times New Roman" w:hAnsi="Times New Roman" w:cs="Times New Roman"/>
                <w:b/>
              </w:rPr>
            </w:pPr>
          </w:p>
        </w:tc>
        <w:tc>
          <w:tcPr>
            <w:tcW w:w="6615" w:type="dxa"/>
            <w:shd w:val="clear" w:color="auto" w:fill="auto"/>
          </w:tcPr>
          <w:p w14:paraId="6EDB9969" w14:textId="59B47C0C" w:rsidR="008C08E0" w:rsidRPr="008C08E0" w:rsidRDefault="008C08E0" w:rsidP="00E014C7">
            <w:pPr>
              <w:rPr>
                <w:rFonts w:ascii="Times New Roman" w:hAnsi="Times New Roman" w:cs="Times New Roman"/>
              </w:rPr>
            </w:pPr>
            <w:r w:rsidRPr="008C08E0">
              <w:rPr>
                <w:rFonts w:ascii="Times New Roman" w:hAnsi="Times New Roman" w:cs="Times New Roman"/>
              </w:rPr>
              <w:t>Develop student agency in their learning and understanding of themselves as learners</w:t>
            </w:r>
          </w:p>
        </w:tc>
        <w:tc>
          <w:tcPr>
            <w:tcW w:w="6615" w:type="dxa"/>
            <w:shd w:val="clear" w:color="auto" w:fill="auto"/>
          </w:tcPr>
          <w:p w14:paraId="4F6B7C1C" w14:textId="77777777" w:rsidR="008C08E0" w:rsidRPr="008C08E0" w:rsidRDefault="008C08E0" w:rsidP="00E0463B">
            <w:pPr>
              <w:rPr>
                <w:rFonts w:ascii="Times New Roman" w:hAnsi="Times New Roman" w:cs="Times New Roman"/>
              </w:rPr>
            </w:pPr>
            <w:r w:rsidRPr="008C08E0">
              <w:rPr>
                <w:rFonts w:ascii="Times New Roman" w:hAnsi="Times New Roman" w:cs="Times New Roman"/>
              </w:rPr>
              <w:t>Increase the percentage of positive responses in the Student Attitude to School Survey</w:t>
            </w:r>
          </w:p>
          <w:p w14:paraId="1F0AD48D" w14:textId="5FB02FC2" w:rsidR="008C08E0" w:rsidRPr="008C08E0" w:rsidRDefault="008C08E0" w:rsidP="00E0463B">
            <w:pPr>
              <w:pStyle w:val="ListParagraph"/>
              <w:numPr>
                <w:ilvl w:val="0"/>
                <w:numId w:val="7"/>
              </w:numPr>
              <w:rPr>
                <w:rFonts w:ascii="Times New Roman" w:hAnsi="Times New Roman" w:cs="Times New Roman"/>
              </w:rPr>
            </w:pPr>
            <w:r w:rsidRPr="008C08E0">
              <w:rPr>
                <w:rFonts w:ascii="Times New Roman" w:hAnsi="Times New Roman" w:cs="Times New Roman"/>
              </w:rPr>
              <w:t>Student voice and agency from 72% to 85%</w:t>
            </w:r>
          </w:p>
          <w:p w14:paraId="388A659D" w14:textId="77777777" w:rsidR="008C08E0" w:rsidRPr="008C08E0" w:rsidRDefault="008C08E0" w:rsidP="00E0463B">
            <w:pPr>
              <w:pStyle w:val="ListParagraph"/>
              <w:numPr>
                <w:ilvl w:val="0"/>
                <w:numId w:val="7"/>
              </w:numPr>
              <w:rPr>
                <w:rFonts w:ascii="Times New Roman" w:hAnsi="Times New Roman" w:cs="Times New Roman"/>
              </w:rPr>
            </w:pPr>
            <w:r w:rsidRPr="008C08E0">
              <w:rPr>
                <w:rFonts w:ascii="Times New Roman" w:hAnsi="Times New Roman" w:cs="Times New Roman"/>
              </w:rPr>
              <w:t>Learning confidence from 88% to 90%</w:t>
            </w:r>
          </w:p>
          <w:p w14:paraId="3DFD998D" w14:textId="77777777" w:rsidR="008C08E0" w:rsidRPr="008C08E0" w:rsidRDefault="008C08E0" w:rsidP="00E0463B">
            <w:pPr>
              <w:rPr>
                <w:rFonts w:ascii="Times New Roman" w:hAnsi="Times New Roman" w:cs="Times New Roman"/>
              </w:rPr>
            </w:pPr>
          </w:p>
          <w:p w14:paraId="0F3721ED" w14:textId="309D59C3" w:rsidR="008C08E0" w:rsidRPr="008C08E0" w:rsidRDefault="008C08E0" w:rsidP="00E0463B">
            <w:pPr>
              <w:rPr>
                <w:rFonts w:ascii="Times New Roman" w:hAnsi="Times New Roman" w:cs="Times New Roman"/>
              </w:rPr>
            </w:pPr>
            <w:r w:rsidRPr="008C08E0">
              <w:rPr>
                <w:rFonts w:ascii="Times New Roman" w:hAnsi="Times New Roman" w:cs="Times New Roman"/>
              </w:rPr>
              <w:t>Increase the percentage of positive responses in the School Staff Survey – Teaching and Learning modules combined from 76% to 85%</w:t>
            </w:r>
          </w:p>
          <w:p w14:paraId="1F896A74" w14:textId="77777777" w:rsidR="008C08E0" w:rsidRPr="008C08E0" w:rsidRDefault="008C08E0" w:rsidP="00E0463B">
            <w:pPr>
              <w:rPr>
                <w:rFonts w:ascii="Times New Roman" w:hAnsi="Times New Roman" w:cs="Times New Roman"/>
              </w:rPr>
            </w:pPr>
          </w:p>
          <w:p w14:paraId="3B41B872" w14:textId="134E2268" w:rsidR="008C08E0" w:rsidRPr="008C08E0" w:rsidRDefault="008C08E0" w:rsidP="00E0463B">
            <w:pPr>
              <w:rPr>
                <w:rFonts w:ascii="Times New Roman" w:hAnsi="Times New Roman" w:cs="Times New Roman"/>
              </w:rPr>
            </w:pPr>
            <w:r w:rsidRPr="008C08E0">
              <w:rPr>
                <w:rFonts w:ascii="Times New Roman" w:hAnsi="Times New Roman" w:cs="Times New Roman"/>
              </w:rPr>
              <w:t>Increase or maintain  the percentage of positive responses in the Parent Opinion Survey</w:t>
            </w:r>
          </w:p>
          <w:p w14:paraId="714D3868" w14:textId="66A7852F" w:rsidR="008C08E0" w:rsidRPr="008C08E0" w:rsidRDefault="008C08E0" w:rsidP="00E0463B">
            <w:pPr>
              <w:pStyle w:val="ListParagraph"/>
              <w:numPr>
                <w:ilvl w:val="0"/>
                <w:numId w:val="7"/>
              </w:numPr>
              <w:rPr>
                <w:rFonts w:ascii="Times New Roman" w:hAnsi="Times New Roman" w:cs="Times New Roman"/>
              </w:rPr>
            </w:pPr>
            <w:r w:rsidRPr="008C08E0">
              <w:rPr>
                <w:rFonts w:ascii="Times New Roman" w:hAnsi="Times New Roman" w:cs="Times New Roman"/>
              </w:rPr>
              <w:t>Effective teaching from 83% to 87%</w:t>
            </w:r>
          </w:p>
          <w:p w14:paraId="4F057C9A" w14:textId="67ED0971" w:rsidR="008C08E0" w:rsidRPr="008C08E0" w:rsidRDefault="008C08E0" w:rsidP="00E0463B">
            <w:pPr>
              <w:pStyle w:val="ListParagraph"/>
              <w:numPr>
                <w:ilvl w:val="0"/>
                <w:numId w:val="7"/>
              </w:numPr>
              <w:rPr>
                <w:rFonts w:ascii="Times New Roman" w:hAnsi="Times New Roman" w:cs="Times New Roman"/>
              </w:rPr>
            </w:pPr>
            <w:r w:rsidRPr="008C08E0">
              <w:rPr>
                <w:rFonts w:ascii="Times New Roman" w:hAnsi="Times New Roman" w:cs="Times New Roman"/>
              </w:rPr>
              <w:t>Student agency and voice to be maintained at 87% or higher</w:t>
            </w:r>
          </w:p>
          <w:p w14:paraId="0B9011DD" w14:textId="2E101B20" w:rsidR="008C08E0" w:rsidRPr="008C08E0" w:rsidRDefault="008C08E0" w:rsidP="00E0463B">
            <w:pPr>
              <w:pStyle w:val="ListParagraph"/>
              <w:numPr>
                <w:ilvl w:val="0"/>
                <w:numId w:val="7"/>
              </w:numPr>
              <w:rPr>
                <w:rFonts w:ascii="Times New Roman" w:hAnsi="Times New Roman" w:cs="Times New Roman"/>
              </w:rPr>
            </w:pPr>
            <w:r w:rsidRPr="008C08E0">
              <w:rPr>
                <w:rFonts w:ascii="Times New Roman" w:hAnsi="Times New Roman" w:cs="Times New Roman"/>
              </w:rPr>
              <w:t>Stimulating learning environment to be maintained at 87% or higher</w:t>
            </w:r>
          </w:p>
          <w:p w14:paraId="0A376F23" w14:textId="17B61A4B" w:rsidR="008C08E0" w:rsidRPr="008C08E0" w:rsidRDefault="008C08E0" w:rsidP="00970FA9">
            <w:pPr>
              <w:pStyle w:val="ListParagraph"/>
              <w:rPr>
                <w:rFonts w:ascii="Times New Roman" w:hAnsi="Times New Roman" w:cs="Times New Roman"/>
              </w:rPr>
            </w:pPr>
          </w:p>
        </w:tc>
      </w:tr>
    </w:tbl>
    <w:p w14:paraId="49995CCD" w14:textId="7C1336D4" w:rsidR="005D1881" w:rsidRPr="008C08E0" w:rsidRDefault="005D1881" w:rsidP="00665F3B">
      <w:pPr>
        <w:tabs>
          <w:tab w:val="left" w:pos="1875"/>
        </w:tabs>
        <w:rPr>
          <w:rFonts w:ascii="Times New Roman" w:hAnsi="Times New Roman" w:cs="Times New Roman"/>
        </w:rPr>
      </w:pPr>
    </w:p>
    <w:sectPr w:rsidR="005D1881" w:rsidRPr="008C08E0" w:rsidSect="0062345F">
      <w:headerReference w:type="default" r:id="rId12"/>
      <w:footerReference w:type="default" r:id="rId13"/>
      <w:pgSz w:w="23814" w:h="16839" w:orient="landscape" w:code="8"/>
      <w:pgMar w:top="993" w:right="1440" w:bottom="1440" w:left="1440" w:header="708" w:footer="0" w:gutter="0"/>
      <w:cols w:space="8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6CF7C" w14:textId="77777777" w:rsidR="00072A59" w:rsidRDefault="00072A59" w:rsidP="00974440">
      <w:r>
        <w:separator/>
      </w:r>
    </w:p>
  </w:endnote>
  <w:endnote w:type="continuationSeparator" w:id="0">
    <w:p w14:paraId="570E266C" w14:textId="77777777" w:rsidR="00072A59" w:rsidRDefault="00072A59" w:rsidP="0097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95D34" w14:textId="2C564862" w:rsidR="00974440" w:rsidRDefault="00DE45AD" w:rsidP="0062345F">
    <w:pPr>
      <w:pStyle w:val="Footer"/>
      <w:tabs>
        <w:tab w:val="clear" w:pos="9026"/>
        <w:tab w:val="right" w:pos="12616"/>
      </w:tabs>
      <w:jc w:val="both"/>
    </w:pPr>
    <w:r w:rsidRPr="00DE45AD">
      <w:rPr>
        <w:noProof/>
        <w:lang w:eastAsia="en-AU"/>
      </w:rPr>
      <w:drawing>
        <wp:inline distT="0" distB="0" distL="0" distR="0" wp14:anchorId="5D06818A" wp14:editId="2A4D1C9A">
          <wp:extent cx="13373100" cy="830468"/>
          <wp:effectExtent l="0" t="0" r="0" b="8255"/>
          <wp:docPr id="1" name="Picture 1" descr="C:\Users\09384802\Pictures\FISO footer A3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384802\Pictures\FISO footer A3 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9982" cy="8389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1BEA7" w14:textId="77777777" w:rsidR="00072A59" w:rsidRDefault="00072A59" w:rsidP="00974440">
      <w:r>
        <w:separator/>
      </w:r>
    </w:p>
  </w:footnote>
  <w:footnote w:type="continuationSeparator" w:id="0">
    <w:p w14:paraId="630814E2" w14:textId="77777777" w:rsidR="00072A59" w:rsidRDefault="00072A59" w:rsidP="0097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E168" w14:textId="77247A5B" w:rsidR="004725D1" w:rsidRPr="0062345F" w:rsidRDefault="0062345F" w:rsidP="0062345F">
    <w:pPr>
      <w:pStyle w:val="Footer"/>
      <w:tabs>
        <w:tab w:val="clear" w:pos="9026"/>
        <w:tab w:val="right" w:pos="12616"/>
      </w:tabs>
      <w:jc w:val="right"/>
      <w:rPr>
        <w:sz w:val="18"/>
      </w:rPr>
    </w:pPr>
    <w:r w:rsidRPr="0062345F">
      <w:rPr>
        <w:sz w:val="18"/>
      </w:rPr>
      <w:t xml:space="preserve"> Published: March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1DE"/>
    <w:multiLevelType w:val="hybridMultilevel"/>
    <w:tmpl w:val="ABA08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2E300F"/>
    <w:multiLevelType w:val="hybridMultilevel"/>
    <w:tmpl w:val="805CB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73958"/>
    <w:multiLevelType w:val="hybridMultilevel"/>
    <w:tmpl w:val="518CCBEC"/>
    <w:lvl w:ilvl="0" w:tplc="7BDE50E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EE265C"/>
    <w:multiLevelType w:val="hybridMultilevel"/>
    <w:tmpl w:val="E3AE2328"/>
    <w:lvl w:ilvl="0" w:tplc="966E5D6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B515C"/>
    <w:multiLevelType w:val="hybridMultilevel"/>
    <w:tmpl w:val="16B0AE8A"/>
    <w:lvl w:ilvl="0" w:tplc="C156A4C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77BC7"/>
    <w:multiLevelType w:val="hybridMultilevel"/>
    <w:tmpl w:val="F23EF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94F29"/>
    <w:multiLevelType w:val="hybridMultilevel"/>
    <w:tmpl w:val="D57E0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C6E4E"/>
    <w:multiLevelType w:val="hybridMultilevel"/>
    <w:tmpl w:val="DAC658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2156DD"/>
    <w:multiLevelType w:val="hybridMultilevel"/>
    <w:tmpl w:val="397C9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B96627"/>
    <w:multiLevelType w:val="hybridMultilevel"/>
    <w:tmpl w:val="6410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0D7F2A"/>
    <w:multiLevelType w:val="hybridMultilevel"/>
    <w:tmpl w:val="8F24E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9C173A"/>
    <w:multiLevelType w:val="hybridMultilevel"/>
    <w:tmpl w:val="751E8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B21440"/>
    <w:multiLevelType w:val="hybridMultilevel"/>
    <w:tmpl w:val="080E4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FC4D36"/>
    <w:multiLevelType w:val="hybridMultilevel"/>
    <w:tmpl w:val="B0EE2A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A803A1"/>
    <w:multiLevelType w:val="hybridMultilevel"/>
    <w:tmpl w:val="53182FDA"/>
    <w:lvl w:ilvl="0" w:tplc="0A84CD6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B36A46"/>
    <w:multiLevelType w:val="hybridMultilevel"/>
    <w:tmpl w:val="70361FD8"/>
    <w:lvl w:ilvl="0" w:tplc="3F506B1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0481A"/>
    <w:multiLevelType w:val="hybridMultilevel"/>
    <w:tmpl w:val="BD306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BC1A9C"/>
    <w:multiLevelType w:val="hybridMultilevel"/>
    <w:tmpl w:val="B5DE8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6B3E7B"/>
    <w:multiLevelType w:val="hybridMultilevel"/>
    <w:tmpl w:val="5030C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D891C03"/>
    <w:multiLevelType w:val="hybridMultilevel"/>
    <w:tmpl w:val="F618B552"/>
    <w:lvl w:ilvl="0" w:tplc="C156A4C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C24AC4"/>
    <w:multiLevelType w:val="hybridMultilevel"/>
    <w:tmpl w:val="FB4AD406"/>
    <w:lvl w:ilvl="0" w:tplc="7BDE50E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760D74"/>
    <w:multiLevelType w:val="hybridMultilevel"/>
    <w:tmpl w:val="848C9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1"/>
  </w:num>
  <w:num w:numId="4">
    <w:abstractNumId w:val="5"/>
  </w:num>
  <w:num w:numId="5">
    <w:abstractNumId w:val="3"/>
  </w:num>
  <w:num w:numId="6">
    <w:abstractNumId w:val="14"/>
  </w:num>
  <w:num w:numId="7">
    <w:abstractNumId w:val="19"/>
  </w:num>
  <w:num w:numId="8">
    <w:abstractNumId w:val="4"/>
  </w:num>
  <w:num w:numId="9">
    <w:abstractNumId w:val="8"/>
  </w:num>
  <w:num w:numId="10">
    <w:abstractNumId w:val="1"/>
  </w:num>
  <w:num w:numId="11">
    <w:abstractNumId w:val="9"/>
  </w:num>
  <w:num w:numId="12">
    <w:abstractNumId w:val="18"/>
  </w:num>
  <w:num w:numId="13">
    <w:abstractNumId w:val="0"/>
  </w:num>
  <w:num w:numId="14">
    <w:abstractNumId w:val="7"/>
  </w:num>
  <w:num w:numId="15">
    <w:abstractNumId w:val="15"/>
  </w:num>
  <w:num w:numId="16">
    <w:abstractNumId w:val="20"/>
  </w:num>
  <w:num w:numId="17">
    <w:abstractNumId w:val="6"/>
  </w:num>
  <w:num w:numId="18">
    <w:abstractNumId w:val="2"/>
  </w:num>
  <w:num w:numId="19">
    <w:abstractNumId w:val="13"/>
  </w:num>
  <w:num w:numId="20">
    <w:abstractNumId w:val="16"/>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45"/>
    <w:rsid w:val="0001290E"/>
    <w:rsid w:val="0001550E"/>
    <w:rsid w:val="000159DE"/>
    <w:rsid w:val="000366F3"/>
    <w:rsid w:val="000471C8"/>
    <w:rsid w:val="00047C38"/>
    <w:rsid w:val="00051AFD"/>
    <w:rsid w:val="00055235"/>
    <w:rsid w:val="00072A59"/>
    <w:rsid w:val="000842D5"/>
    <w:rsid w:val="000925E5"/>
    <w:rsid w:val="000940D9"/>
    <w:rsid w:val="00095FB8"/>
    <w:rsid w:val="000A15F3"/>
    <w:rsid w:val="000A469C"/>
    <w:rsid w:val="000C2706"/>
    <w:rsid w:val="000E1C7B"/>
    <w:rsid w:val="001148BF"/>
    <w:rsid w:val="00144311"/>
    <w:rsid w:val="00157E08"/>
    <w:rsid w:val="00194246"/>
    <w:rsid w:val="001C1C92"/>
    <w:rsid w:val="001F7B2C"/>
    <w:rsid w:val="00257239"/>
    <w:rsid w:val="00274510"/>
    <w:rsid w:val="002A4359"/>
    <w:rsid w:val="002A52B0"/>
    <w:rsid w:val="002A6E77"/>
    <w:rsid w:val="002B14ED"/>
    <w:rsid w:val="00300E45"/>
    <w:rsid w:val="00322898"/>
    <w:rsid w:val="00331CE2"/>
    <w:rsid w:val="00356F7D"/>
    <w:rsid w:val="00367C8D"/>
    <w:rsid w:val="00387A1A"/>
    <w:rsid w:val="00397465"/>
    <w:rsid w:val="003A67F0"/>
    <w:rsid w:val="003A73ED"/>
    <w:rsid w:val="003B4C29"/>
    <w:rsid w:val="003D3F40"/>
    <w:rsid w:val="003E6DD0"/>
    <w:rsid w:val="004568F8"/>
    <w:rsid w:val="0046256B"/>
    <w:rsid w:val="004725D1"/>
    <w:rsid w:val="0047280E"/>
    <w:rsid w:val="004B5DD7"/>
    <w:rsid w:val="004C044E"/>
    <w:rsid w:val="004E7450"/>
    <w:rsid w:val="00520115"/>
    <w:rsid w:val="00542AB9"/>
    <w:rsid w:val="0054608F"/>
    <w:rsid w:val="00582A13"/>
    <w:rsid w:val="005A61C0"/>
    <w:rsid w:val="005B0635"/>
    <w:rsid w:val="005D1881"/>
    <w:rsid w:val="005E6A1C"/>
    <w:rsid w:val="005F2D03"/>
    <w:rsid w:val="005F7189"/>
    <w:rsid w:val="0062345F"/>
    <w:rsid w:val="00624C9C"/>
    <w:rsid w:val="00632BFE"/>
    <w:rsid w:val="006569E2"/>
    <w:rsid w:val="00665F3B"/>
    <w:rsid w:val="006935E6"/>
    <w:rsid w:val="006E69E4"/>
    <w:rsid w:val="006F5C37"/>
    <w:rsid w:val="00707695"/>
    <w:rsid w:val="00722CB1"/>
    <w:rsid w:val="007274A1"/>
    <w:rsid w:val="007316E4"/>
    <w:rsid w:val="00735A4B"/>
    <w:rsid w:val="007630A0"/>
    <w:rsid w:val="007656C7"/>
    <w:rsid w:val="00770280"/>
    <w:rsid w:val="00773BA5"/>
    <w:rsid w:val="0080062C"/>
    <w:rsid w:val="00806298"/>
    <w:rsid w:val="008138B6"/>
    <w:rsid w:val="00827CF5"/>
    <w:rsid w:val="00844EAB"/>
    <w:rsid w:val="008A7EAA"/>
    <w:rsid w:val="008C0562"/>
    <w:rsid w:val="008C08E0"/>
    <w:rsid w:val="008E4759"/>
    <w:rsid w:val="009024E2"/>
    <w:rsid w:val="00907788"/>
    <w:rsid w:val="00970FA9"/>
    <w:rsid w:val="00974440"/>
    <w:rsid w:val="009872A9"/>
    <w:rsid w:val="009C1955"/>
    <w:rsid w:val="009D3CDE"/>
    <w:rsid w:val="00A41DF1"/>
    <w:rsid w:val="00A83E3E"/>
    <w:rsid w:val="00A9733C"/>
    <w:rsid w:val="00AC222C"/>
    <w:rsid w:val="00B10F75"/>
    <w:rsid w:val="00B1702A"/>
    <w:rsid w:val="00B23E83"/>
    <w:rsid w:val="00B85BE6"/>
    <w:rsid w:val="00C100E7"/>
    <w:rsid w:val="00C470C4"/>
    <w:rsid w:val="00C53249"/>
    <w:rsid w:val="00C57A73"/>
    <w:rsid w:val="00C75C52"/>
    <w:rsid w:val="00C90118"/>
    <w:rsid w:val="00CA7CF2"/>
    <w:rsid w:val="00CB2386"/>
    <w:rsid w:val="00CC615B"/>
    <w:rsid w:val="00CD0DF8"/>
    <w:rsid w:val="00CF5ED9"/>
    <w:rsid w:val="00D0715E"/>
    <w:rsid w:val="00D1318C"/>
    <w:rsid w:val="00D8689A"/>
    <w:rsid w:val="00DA0748"/>
    <w:rsid w:val="00DA6410"/>
    <w:rsid w:val="00DC072B"/>
    <w:rsid w:val="00DD0650"/>
    <w:rsid w:val="00DD12F8"/>
    <w:rsid w:val="00DE3397"/>
    <w:rsid w:val="00DE45AD"/>
    <w:rsid w:val="00E014C7"/>
    <w:rsid w:val="00E0463B"/>
    <w:rsid w:val="00E23FC3"/>
    <w:rsid w:val="00E257F3"/>
    <w:rsid w:val="00E67E9B"/>
    <w:rsid w:val="00E81392"/>
    <w:rsid w:val="00EA551B"/>
    <w:rsid w:val="00EB7105"/>
    <w:rsid w:val="00EE7142"/>
    <w:rsid w:val="00F208D7"/>
    <w:rsid w:val="00F4144D"/>
    <w:rsid w:val="00F446EB"/>
    <w:rsid w:val="00F91E23"/>
    <w:rsid w:val="00FA308C"/>
    <w:rsid w:val="00FC1E23"/>
    <w:rsid w:val="00FC3A97"/>
    <w:rsid w:val="00FC4CF3"/>
    <w:rsid w:val="00FD51B4"/>
    <w:rsid w:val="00FF45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995C9E"/>
  <w15:docId w15:val="{ADEE3281-29FF-4885-96FA-76F2141A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E23"/>
    <w:rPr>
      <w:color w:val="0000FF" w:themeColor="hyperlink"/>
      <w:u w:val="single"/>
    </w:rPr>
  </w:style>
  <w:style w:type="paragraph" w:styleId="BalloonText">
    <w:name w:val="Balloon Text"/>
    <w:basedOn w:val="Normal"/>
    <w:link w:val="BalloonTextChar"/>
    <w:uiPriority w:val="99"/>
    <w:semiHidden/>
    <w:unhideWhenUsed/>
    <w:rsid w:val="00FF453B"/>
    <w:rPr>
      <w:rFonts w:ascii="Tahoma" w:hAnsi="Tahoma" w:cs="Tahoma"/>
      <w:sz w:val="16"/>
      <w:szCs w:val="16"/>
    </w:rPr>
  </w:style>
  <w:style w:type="character" w:customStyle="1" w:styleId="BalloonTextChar">
    <w:name w:val="Balloon Text Char"/>
    <w:basedOn w:val="DefaultParagraphFont"/>
    <w:link w:val="BalloonText"/>
    <w:uiPriority w:val="99"/>
    <w:semiHidden/>
    <w:rsid w:val="00FF453B"/>
    <w:rPr>
      <w:rFonts w:ascii="Tahoma" w:hAnsi="Tahoma" w:cs="Tahoma"/>
      <w:sz w:val="16"/>
      <w:szCs w:val="16"/>
    </w:rPr>
  </w:style>
  <w:style w:type="paragraph" w:styleId="Header">
    <w:name w:val="header"/>
    <w:basedOn w:val="Normal"/>
    <w:link w:val="HeaderChar"/>
    <w:uiPriority w:val="99"/>
    <w:unhideWhenUsed/>
    <w:rsid w:val="00974440"/>
    <w:pPr>
      <w:tabs>
        <w:tab w:val="center" w:pos="4513"/>
        <w:tab w:val="right" w:pos="9026"/>
      </w:tabs>
    </w:pPr>
  </w:style>
  <w:style w:type="character" w:customStyle="1" w:styleId="HeaderChar">
    <w:name w:val="Header Char"/>
    <w:basedOn w:val="DefaultParagraphFont"/>
    <w:link w:val="Header"/>
    <w:uiPriority w:val="99"/>
    <w:rsid w:val="00974440"/>
  </w:style>
  <w:style w:type="paragraph" w:styleId="Footer">
    <w:name w:val="footer"/>
    <w:basedOn w:val="Normal"/>
    <w:link w:val="FooterChar"/>
    <w:uiPriority w:val="99"/>
    <w:unhideWhenUsed/>
    <w:rsid w:val="00974440"/>
    <w:pPr>
      <w:tabs>
        <w:tab w:val="center" w:pos="4513"/>
        <w:tab w:val="right" w:pos="9026"/>
      </w:tabs>
    </w:pPr>
  </w:style>
  <w:style w:type="character" w:customStyle="1" w:styleId="FooterChar">
    <w:name w:val="Footer Char"/>
    <w:basedOn w:val="DefaultParagraphFont"/>
    <w:link w:val="Footer"/>
    <w:uiPriority w:val="99"/>
    <w:rsid w:val="00974440"/>
  </w:style>
  <w:style w:type="paragraph" w:styleId="ListParagraph">
    <w:name w:val="List Paragraph"/>
    <w:basedOn w:val="Normal"/>
    <w:uiPriority w:val="34"/>
    <w:qFormat/>
    <w:rsid w:val="006F5C37"/>
    <w:pPr>
      <w:ind w:left="720"/>
      <w:contextualSpacing/>
    </w:pPr>
  </w:style>
  <w:style w:type="paragraph" w:customStyle="1" w:styleId="Table-Entry">
    <w:name w:val="Table - Entry"/>
    <w:basedOn w:val="Normal"/>
    <w:rsid w:val="00970FA9"/>
    <w:pPr>
      <w:widowControl w:val="0"/>
      <w:tabs>
        <w:tab w:val="left" w:pos="205"/>
      </w:tabs>
      <w:autoSpaceDE w:val="0"/>
      <w:autoSpaceDN w:val="0"/>
      <w:adjustRightInd w:val="0"/>
    </w:pPr>
    <w:rPr>
      <w:rFonts w:ascii="Arial" w:eastAsia="Times New Roman" w:hAnsi="Arial" w:cs="Arial"/>
      <w:color w:val="737277"/>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8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b18ed191-9664-4865-9546-49bc3f5dd491">
      <Value>3</Value>
    </TaxCatchAll>
    <Improvement_x0020_Cycle_x0020_Phase xmlns="2fb8e541-c96b-4620-b82c-f319e82f9fb1">
      <Value>Prioritise and set goals</Value>
    </Improvement_x0020_Cycle_x0020_Phase>
    <Improvement_x0020_Cycle_x0020_Area xmlns="d2d43896-245d-412b-9865-a0e2354e9942">
      <Value>Strategic planning</Value>
    </Improvement_x0020_Cycle_x0020_Area>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43F7C5F5C14F9340876FA4348C3A639C" ma:contentTypeVersion="10" ma:contentTypeDescription="DET Document" ma:contentTypeScope="" ma:versionID="314a941fc15459ce03d1c1a3e71d7654">
  <xsd:schema xmlns:xsd="http://www.w3.org/2001/XMLSchema" xmlns:xs="http://www.w3.org/2001/XMLSchema" xmlns:p="http://schemas.microsoft.com/office/2006/metadata/properties" xmlns:ns2="http://schemas.microsoft.com/Sharepoint/v3" xmlns:ns3="b18ed191-9664-4865-9546-49bc3f5dd491" xmlns:ns4="2fb8e541-c96b-4620-b82c-f319e82f9fb1" xmlns:ns5="d2d43896-245d-412b-9865-a0e2354e9942" xmlns:ns6="http://schemas.microsoft.com/sharepoint/v4" targetNamespace="http://schemas.microsoft.com/office/2006/metadata/properties" ma:root="true" ma:fieldsID="fadc31abd56709831055e250d02510ac" ns2:_="" ns3:_="" ns4:_="" ns5:_="" ns6:_="">
    <xsd:import namespace="http://schemas.microsoft.com/Sharepoint/v3"/>
    <xsd:import namespace="b18ed191-9664-4865-9546-49bc3f5dd491"/>
    <xsd:import namespace="2fb8e541-c96b-4620-b82c-f319e82f9fb1"/>
    <xsd:import namespace="d2d43896-245d-412b-9865-a0e2354e9942"/>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SecClassTaxHTField0" minOccurs="0"/>
                <xsd:element ref="ns2:DET_EDRMS_Description" minOccurs="0"/>
                <xsd:element ref="ns4:Improvement_x0020_Cycle_x0020_Phase" minOccurs="0"/>
                <xsd:element ref="ns5:Improvement_x0020_Cycle_x0020_Are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SecClassTaxHTField0" ma:index="15"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7"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8ed191-9664-4865-9546-49bc3f5dd4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3046944-cf34-46b6-8cfc-d7799fd21a64}" ma:internalName="TaxCatchAll" ma:readOnly="false" ma:showField="CatchAllData" ma:web="b18ed191-9664-4865-9546-49bc3f5dd4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046944-cf34-46b6-8cfc-d7799fd21a64}" ma:internalName="TaxCatchAllLabel" ma:readOnly="true" ma:showField="CatchAllDataLabel" ma:web="b18ed191-9664-4865-9546-49bc3f5dd4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b8e541-c96b-4620-b82c-f319e82f9fb1" elementFormDefault="qualified">
    <xsd:import namespace="http://schemas.microsoft.com/office/2006/documentManagement/types"/>
    <xsd:import namespace="http://schemas.microsoft.com/office/infopath/2007/PartnerControls"/>
    <xsd:element name="Improvement_x0020_Cycle_x0020_Phase" ma:index="18" nillable="true" ma:displayName="Improvement Cycle Phase" ma:internalName="Improvement_x0020_Cycle_x0020_Phase">
      <xsd:complexType>
        <xsd:complexContent>
          <xsd:extension base="dms:MultiChoice">
            <xsd:sequence>
              <xsd:element name="Value" maxOccurs="unbounded" minOccurs="0" nillable="true">
                <xsd:simpleType>
                  <xsd:restriction base="dms:Choice">
                    <xsd:enumeration value="Evaluate and diagnose"/>
                    <xsd:enumeration value="Prioritise and set goals"/>
                    <xsd:enumeration value="Develop and plan"/>
                    <xsd:enumeration value="Implement and monito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d43896-245d-412b-9865-a0e2354e9942" elementFormDefault="qualified">
    <xsd:import namespace="http://schemas.microsoft.com/office/2006/documentManagement/types"/>
    <xsd:import namespace="http://schemas.microsoft.com/office/infopath/2007/PartnerControls"/>
    <xsd:element name="Improvement_x0020_Cycle_x0020_Area" ma:index="19" nillable="true" ma:displayName="Improvement Cycle Area" ma:internalName="Improvement_x0020_Cycle_x0020_Area">
      <xsd:complexType>
        <xsd:complexContent>
          <xsd:extension base="dms:MultiChoice">
            <xsd:sequence>
              <xsd:element name="Value" maxOccurs="unbounded" minOccurs="0" nillable="true">
                <xsd:simpleType>
                  <xsd:restriction base="dms:Choice">
                    <xsd:enumeration value="Self-evaluation"/>
                    <xsd:enumeration value="School reviews"/>
                    <xsd:enumeration value="Annual reporting"/>
                    <xsd:enumeration value="Strategic planning"/>
                    <xsd:enumeration value="Annual implementation plan"/>
                    <xsd:enumeration value="Improvement measur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7618-35B7-4C77-888E-50D8F7EE5073}">
  <ds:schemaRefs>
    <ds:schemaRef ds:uri="http://schemas.microsoft.com/sharepoint/events"/>
  </ds:schemaRefs>
</ds:datastoreItem>
</file>

<file path=customXml/itemProps2.xml><?xml version="1.0" encoding="utf-8"?>
<ds:datastoreItem xmlns:ds="http://schemas.openxmlformats.org/officeDocument/2006/customXml" ds:itemID="{877F5965-2F51-4836-A798-09D616DBB06D}">
  <ds:schemaRefs>
    <ds:schemaRef ds:uri="http://schemas.microsoft.com/sharepoint/v3/contenttype/forms"/>
  </ds:schemaRefs>
</ds:datastoreItem>
</file>

<file path=customXml/itemProps3.xml><?xml version="1.0" encoding="utf-8"?>
<ds:datastoreItem xmlns:ds="http://schemas.openxmlformats.org/officeDocument/2006/customXml" ds:itemID="{D57B6D12-B58A-4479-9E2C-BA2596EFC98A}">
  <ds:schemaRefs>
    <ds:schemaRef ds:uri="http://purl.org/dc/elements/1.1/"/>
    <ds:schemaRef ds:uri="http://schemas.microsoft.com/office/2006/metadata/properties"/>
    <ds:schemaRef ds:uri="http://schemas.microsoft.com/sharepoint/v4"/>
    <ds:schemaRef ds:uri="http://schemas.microsoft.com/Sharepoint/v3"/>
    <ds:schemaRef ds:uri="http://schemas.openxmlformats.org/package/2006/metadata/core-properties"/>
    <ds:schemaRef ds:uri="http://purl.org/dc/terms/"/>
    <ds:schemaRef ds:uri="b18ed191-9664-4865-9546-49bc3f5dd491"/>
    <ds:schemaRef ds:uri="d2d43896-245d-412b-9865-a0e2354e9942"/>
    <ds:schemaRef ds:uri="http://schemas.microsoft.com/office/2006/documentManagement/types"/>
    <ds:schemaRef ds:uri="http://schemas.microsoft.com/office/infopath/2007/PartnerControls"/>
    <ds:schemaRef ds:uri="2fb8e541-c96b-4620-b82c-f319e82f9fb1"/>
    <ds:schemaRef ds:uri="http://www.w3.org/XML/1998/namespace"/>
    <ds:schemaRef ds:uri="http://purl.org/dc/dcmitype/"/>
  </ds:schemaRefs>
</ds:datastoreItem>
</file>

<file path=customXml/itemProps4.xml><?xml version="1.0" encoding="utf-8"?>
<ds:datastoreItem xmlns:ds="http://schemas.openxmlformats.org/officeDocument/2006/customXml" ds:itemID="{DA014C02-A3C6-4F85-A0A9-76ED45260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d191-9664-4865-9546-49bc3f5dd491"/>
    <ds:schemaRef ds:uri="2fb8e541-c96b-4620-b82c-f319e82f9fb1"/>
    <ds:schemaRef ds:uri="d2d43896-245d-412b-9865-a0e2354e994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9D255F-D675-4BB7-B8C9-A7744A88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Strategic Plan Template</vt:lpstr>
    </vt:vector>
  </TitlesOfParts>
  <Company>DEECD</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Template</dc:title>
  <dc:creator>Willimott, Andrew G</dc:creator>
  <cp:lastModifiedBy>Jones, Linda K</cp:lastModifiedBy>
  <cp:revision>2</cp:revision>
  <cp:lastPrinted>2016-02-15T02:21:00Z</cp:lastPrinted>
  <dcterms:created xsi:type="dcterms:W3CDTF">2018-05-17T12:29:00Z</dcterms:created>
  <dcterms:modified xsi:type="dcterms:W3CDTF">2018-05-17T12:29:00Z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0x010100C1A95F885C0B4A62AE4D0515D220750C0043F7C5F5C14F9340876FA4348C3A639C</vt:lpwstr>
  </property>
  <property fmtid="{D5CDD505-2E9C-101B-9397-08002B2CF9AE}" pid="3" name="DET_EDRMS_RCS">
    <vt:lpwstr>3;#1.2.2 Project Documentation|a3ce4c3c-7960-4756-834e-8cbbf9028802</vt:lpwstr>
  </property>
  <property fmtid="{D5CDD505-2E9C-101B-9397-08002B2CF9AE}" pid="4" name="DET_EDRMS_SecClass">
    <vt:lpwstr/>
  </property>
  <property fmtid="{D5CDD505-2E9C-101B-9397-08002B2CF9AE}" pid="5" name="RecordPoint_WorkflowType">
    <vt:lpwstr>ActiveSubmitStub</vt:lpwstr>
  </property>
  <property fmtid="{D5CDD505-2E9C-101B-9397-08002B2CF9AE}" pid="6" name="RecordPoint_ActiveItemUniqueId">
    <vt:lpwstr>{9985f797-5b6f-4a3f-a10a-60eaab009035}</vt:lpwstr>
  </property>
  <property fmtid="{D5CDD505-2E9C-101B-9397-08002B2CF9AE}" pid="7" name="RecordPoint_ActiveItemWebId">
    <vt:lpwstr>{2fb8e541-c96b-4620-b82c-f319e82f9fb1}</vt:lpwstr>
  </property>
  <property fmtid="{D5CDD505-2E9C-101B-9397-08002B2CF9AE}" pid="8" name="RecordPoint_ActiveItemSiteId">
    <vt:lpwstr>{06caf94d-253e-4f56-bbf8-27ec51f6806e}</vt:lpwstr>
  </property>
  <property fmtid="{D5CDD505-2E9C-101B-9397-08002B2CF9AE}" pid="9" name="RecordPoint_ActiveItemListId">
    <vt:lpwstr>{d2d43896-245d-412b-9865-a0e2354e9942}</vt:lpwstr>
  </property>
  <property fmtid="{D5CDD505-2E9C-101B-9397-08002B2CF9AE}" pid="10" name="RecordPoint_SubmissionCompleted">
    <vt:lpwstr>2017-03-29T09:14:22.4664949+11:00</vt:lpwstr>
  </property>
  <property fmtid="{D5CDD505-2E9C-101B-9397-08002B2CF9AE}" pid="11" name="RecordPoint_RecordNumberSubmitted">
    <vt:lpwstr>R0000168146</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